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24F" w:rsidRDefault="00C4424F" w:rsidP="00285BCD">
      <w:pPr>
        <w:rPr>
          <w:szCs w:val="22"/>
        </w:rPr>
      </w:pPr>
    </w:p>
    <w:p w:rsidR="00285BCD" w:rsidRPr="002E5550" w:rsidRDefault="00285BCD" w:rsidP="00285BCD">
      <w:pPr>
        <w:rPr>
          <w:rFonts w:ascii="Arial" w:hAnsi="Arial" w:cs="Arial"/>
          <w:sz w:val="22"/>
          <w:szCs w:val="22"/>
        </w:rPr>
      </w:pPr>
    </w:p>
    <w:p w:rsidR="00FE153C" w:rsidRPr="00161A34" w:rsidRDefault="00FE153C" w:rsidP="00FC427F">
      <w:pPr>
        <w:rPr>
          <w:rFonts w:ascii="Arial" w:hAnsi="Arial" w:cs="Arial"/>
          <w:b/>
          <w:sz w:val="22"/>
          <w:szCs w:val="22"/>
          <w:lang w:val="en-US"/>
        </w:rPr>
      </w:pPr>
      <w:r w:rsidRPr="00161A34">
        <w:rPr>
          <w:rFonts w:ascii="Arial" w:hAnsi="Arial" w:cs="Arial"/>
          <w:b/>
          <w:sz w:val="22"/>
          <w:szCs w:val="22"/>
          <w:lang w:val="en-US"/>
        </w:rPr>
        <w:t xml:space="preserve">Discussion paper on </w:t>
      </w:r>
      <w:r w:rsidR="00321346">
        <w:rPr>
          <w:rFonts w:ascii="Arial" w:hAnsi="Arial" w:cs="Arial"/>
          <w:b/>
          <w:sz w:val="22"/>
          <w:szCs w:val="22"/>
          <w:lang w:val="en-US"/>
        </w:rPr>
        <w:t xml:space="preserve">due process for </w:t>
      </w:r>
      <w:r w:rsidRPr="00161A34">
        <w:rPr>
          <w:rFonts w:ascii="Arial" w:hAnsi="Arial" w:cs="Arial"/>
          <w:b/>
          <w:sz w:val="22"/>
          <w:szCs w:val="22"/>
          <w:lang w:val="en-US"/>
        </w:rPr>
        <w:t>ISSAIs</w:t>
      </w:r>
      <w:r w:rsidR="00321346">
        <w:rPr>
          <w:rFonts w:ascii="Arial" w:hAnsi="Arial" w:cs="Arial"/>
          <w:b/>
          <w:sz w:val="22"/>
          <w:szCs w:val="22"/>
          <w:lang w:val="en-US"/>
        </w:rPr>
        <w:t xml:space="preserve"> and INTOSAI GOVs</w:t>
      </w:r>
      <w:r w:rsidRPr="00161A34">
        <w:rPr>
          <w:rFonts w:ascii="Arial" w:hAnsi="Arial" w:cs="Arial"/>
          <w:b/>
          <w:sz w:val="22"/>
          <w:szCs w:val="22"/>
          <w:lang w:val="en-US"/>
        </w:rPr>
        <w:t xml:space="preserve"> </w:t>
      </w:r>
    </w:p>
    <w:p w:rsidR="00FE153C" w:rsidRDefault="00FE153C" w:rsidP="00FE153C">
      <w:pPr>
        <w:rPr>
          <w:rFonts w:ascii="Arial" w:hAnsi="Arial" w:cs="Arial"/>
          <w:sz w:val="20"/>
          <w:lang w:val="en-US"/>
        </w:rPr>
      </w:pPr>
    </w:p>
    <w:p w:rsidR="00161A34" w:rsidRPr="00161A34" w:rsidRDefault="00161A34" w:rsidP="00FE153C">
      <w:pPr>
        <w:rPr>
          <w:rFonts w:ascii="Arial" w:hAnsi="Arial" w:cs="Arial"/>
          <w:b/>
          <w:sz w:val="20"/>
          <w:lang w:val="en-US"/>
        </w:rPr>
      </w:pPr>
      <w:r>
        <w:rPr>
          <w:rFonts w:ascii="Arial" w:hAnsi="Arial" w:cs="Arial"/>
          <w:b/>
          <w:sz w:val="20"/>
          <w:lang w:val="en-US"/>
        </w:rPr>
        <w:t xml:space="preserve">1. </w:t>
      </w:r>
      <w:r w:rsidRPr="00161A34">
        <w:rPr>
          <w:rFonts w:ascii="Arial" w:hAnsi="Arial" w:cs="Arial"/>
          <w:b/>
          <w:sz w:val="20"/>
          <w:lang w:val="en-US"/>
        </w:rPr>
        <w:t>Introduction</w:t>
      </w:r>
    </w:p>
    <w:p w:rsidR="00FE153C" w:rsidRDefault="00CD7F1D" w:rsidP="00E0351E">
      <w:pPr>
        <w:rPr>
          <w:rFonts w:ascii="Arial" w:hAnsi="Arial" w:cs="Arial"/>
          <w:sz w:val="20"/>
          <w:lang w:val="en-US"/>
        </w:rPr>
      </w:pPr>
      <w:r>
        <w:rPr>
          <w:rFonts w:ascii="Arial" w:hAnsi="Arial" w:cs="Arial"/>
          <w:sz w:val="20"/>
          <w:lang w:val="en-US"/>
        </w:rPr>
        <w:t>T</w:t>
      </w:r>
      <w:r w:rsidR="00161A34">
        <w:rPr>
          <w:rFonts w:ascii="Arial" w:hAnsi="Arial" w:cs="Arial"/>
          <w:sz w:val="20"/>
          <w:lang w:val="en-US"/>
        </w:rPr>
        <w:t xml:space="preserve">his paper </w:t>
      </w:r>
      <w:r w:rsidR="00FE153C" w:rsidRPr="00161A34">
        <w:rPr>
          <w:rFonts w:ascii="Arial" w:hAnsi="Arial" w:cs="Arial"/>
          <w:sz w:val="20"/>
          <w:lang w:val="en-US"/>
        </w:rPr>
        <w:t>describe</w:t>
      </w:r>
      <w:r>
        <w:rPr>
          <w:rFonts w:ascii="Arial" w:hAnsi="Arial" w:cs="Arial"/>
          <w:sz w:val="20"/>
          <w:lang w:val="en-US"/>
        </w:rPr>
        <w:t>s</w:t>
      </w:r>
      <w:r w:rsidR="00321346">
        <w:rPr>
          <w:rFonts w:ascii="Arial" w:hAnsi="Arial" w:cs="Arial"/>
          <w:sz w:val="20"/>
          <w:lang w:val="en-US"/>
        </w:rPr>
        <w:t xml:space="preserve"> the roles and responsibilities </w:t>
      </w:r>
      <w:r w:rsidR="00FC427F">
        <w:rPr>
          <w:rFonts w:ascii="Arial" w:hAnsi="Arial" w:cs="Arial"/>
          <w:sz w:val="20"/>
          <w:lang w:val="en-US"/>
        </w:rPr>
        <w:t>relating to</w:t>
      </w:r>
      <w:r>
        <w:rPr>
          <w:rFonts w:ascii="Arial" w:hAnsi="Arial" w:cs="Arial"/>
          <w:sz w:val="20"/>
          <w:lang w:val="en-US"/>
        </w:rPr>
        <w:t xml:space="preserve"> the </w:t>
      </w:r>
      <w:r w:rsidR="00E0351E">
        <w:rPr>
          <w:rFonts w:ascii="Arial" w:hAnsi="Arial" w:cs="Arial"/>
          <w:sz w:val="20"/>
          <w:lang w:val="en-US"/>
        </w:rPr>
        <w:t>maintenance</w:t>
      </w:r>
      <w:r>
        <w:rPr>
          <w:rFonts w:ascii="Arial" w:hAnsi="Arial" w:cs="Arial"/>
          <w:sz w:val="20"/>
          <w:lang w:val="en-US"/>
        </w:rPr>
        <w:t xml:space="preserve"> of ISSAIs and INTOSAI GOV</w:t>
      </w:r>
      <w:r w:rsidR="00FC427F">
        <w:rPr>
          <w:rFonts w:ascii="Arial" w:hAnsi="Arial" w:cs="Arial"/>
          <w:sz w:val="20"/>
          <w:lang w:val="en-US"/>
        </w:rPr>
        <w:t>s</w:t>
      </w:r>
      <w:r>
        <w:rPr>
          <w:rFonts w:ascii="Arial" w:hAnsi="Arial" w:cs="Arial"/>
          <w:sz w:val="20"/>
          <w:lang w:val="en-US"/>
        </w:rPr>
        <w:t xml:space="preserve"> and </w:t>
      </w:r>
      <w:r w:rsidR="00FE153C" w:rsidRPr="00161A34">
        <w:rPr>
          <w:rFonts w:ascii="Arial" w:hAnsi="Arial" w:cs="Arial"/>
          <w:sz w:val="20"/>
          <w:lang w:val="en-US"/>
        </w:rPr>
        <w:t>a common and mandatory due process for:</w:t>
      </w:r>
    </w:p>
    <w:p w:rsidR="00FC427F" w:rsidRPr="00161A34" w:rsidRDefault="00FC427F" w:rsidP="00FC427F">
      <w:pPr>
        <w:rPr>
          <w:rFonts w:ascii="Arial" w:hAnsi="Arial" w:cs="Arial"/>
          <w:sz w:val="20"/>
          <w:lang w:val="en-US"/>
        </w:rPr>
      </w:pPr>
    </w:p>
    <w:p w:rsidR="00FE153C" w:rsidRPr="00161A34" w:rsidRDefault="00FE153C" w:rsidP="00FE153C">
      <w:pPr>
        <w:pStyle w:val="Listeafsnit"/>
        <w:numPr>
          <w:ilvl w:val="0"/>
          <w:numId w:val="34"/>
        </w:numPr>
        <w:tabs>
          <w:tab w:val="clear" w:pos="567"/>
          <w:tab w:val="clear" w:pos="1134"/>
        </w:tabs>
        <w:spacing w:line="280" w:lineRule="atLeast"/>
        <w:jc w:val="left"/>
        <w:rPr>
          <w:rFonts w:ascii="Arial" w:hAnsi="Arial" w:cs="Arial"/>
          <w:sz w:val="20"/>
          <w:lang w:val="en-US"/>
        </w:rPr>
      </w:pPr>
      <w:r w:rsidRPr="00161A34">
        <w:rPr>
          <w:rFonts w:ascii="Arial" w:hAnsi="Arial" w:cs="Arial"/>
          <w:sz w:val="20"/>
          <w:lang w:val="en-US"/>
        </w:rPr>
        <w:t xml:space="preserve">the </w:t>
      </w:r>
      <w:r w:rsidR="000B0978">
        <w:rPr>
          <w:rFonts w:ascii="Arial" w:hAnsi="Arial" w:cs="Arial"/>
          <w:sz w:val="20"/>
          <w:lang w:val="en-US"/>
        </w:rPr>
        <w:t>development of</w:t>
      </w:r>
      <w:r w:rsidR="00DD164D">
        <w:rPr>
          <w:rFonts w:ascii="Arial" w:hAnsi="Arial" w:cs="Arial"/>
          <w:sz w:val="20"/>
          <w:lang w:val="en-US"/>
        </w:rPr>
        <w:t xml:space="preserve"> </w:t>
      </w:r>
      <w:r w:rsidRPr="00161A34">
        <w:rPr>
          <w:rFonts w:ascii="Arial" w:hAnsi="Arial" w:cs="Arial"/>
          <w:sz w:val="20"/>
          <w:lang w:val="en-US"/>
        </w:rPr>
        <w:t>ISSAIs</w:t>
      </w:r>
      <w:r w:rsidR="00AA010D" w:rsidRPr="00161A34">
        <w:rPr>
          <w:rFonts w:ascii="Arial" w:hAnsi="Arial" w:cs="Arial"/>
          <w:sz w:val="20"/>
          <w:lang w:val="en-US"/>
        </w:rPr>
        <w:t xml:space="preserve"> </w:t>
      </w:r>
      <w:r w:rsidR="000B0978">
        <w:rPr>
          <w:rFonts w:ascii="Arial" w:hAnsi="Arial" w:cs="Arial"/>
          <w:sz w:val="20"/>
          <w:lang w:val="en-US"/>
        </w:rPr>
        <w:t>and INTOSAI GOVs</w:t>
      </w:r>
      <w:r w:rsidR="00FC427F">
        <w:rPr>
          <w:rFonts w:ascii="Arial" w:hAnsi="Arial" w:cs="Arial"/>
          <w:sz w:val="20"/>
          <w:lang w:val="en-US"/>
        </w:rPr>
        <w:t>,</w:t>
      </w:r>
    </w:p>
    <w:p w:rsidR="00DD164D" w:rsidRDefault="00AD1A35" w:rsidP="00AD1A35">
      <w:pPr>
        <w:pStyle w:val="Listeafsnit"/>
        <w:numPr>
          <w:ilvl w:val="0"/>
          <w:numId w:val="34"/>
        </w:numPr>
        <w:tabs>
          <w:tab w:val="clear" w:pos="567"/>
          <w:tab w:val="clear" w:pos="1134"/>
        </w:tabs>
        <w:spacing w:line="280" w:lineRule="atLeast"/>
        <w:jc w:val="left"/>
        <w:rPr>
          <w:rFonts w:ascii="Arial" w:hAnsi="Arial" w:cs="Arial"/>
          <w:sz w:val="20"/>
          <w:lang w:val="en-US"/>
        </w:rPr>
      </w:pPr>
      <w:r>
        <w:rPr>
          <w:rFonts w:ascii="Arial" w:hAnsi="Arial" w:cs="Arial"/>
          <w:sz w:val="20"/>
          <w:lang w:val="en-US"/>
        </w:rPr>
        <w:t>revising</w:t>
      </w:r>
      <w:r w:rsidR="000B0978">
        <w:rPr>
          <w:rFonts w:ascii="Arial" w:hAnsi="Arial" w:cs="Arial"/>
          <w:sz w:val="20"/>
          <w:lang w:val="en-US"/>
        </w:rPr>
        <w:t xml:space="preserve"> ISSAIs and INTOSAI GOVs</w:t>
      </w:r>
      <w:r w:rsidR="00FC427F">
        <w:rPr>
          <w:rFonts w:ascii="Arial" w:hAnsi="Arial" w:cs="Arial"/>
          <w:sz w:val="20"/>
          <w:lang w:val="en-US"/>
        </w:rPr>
        <w:t>,</w:t>
      </w:r>
    </w:p>
    <w:p w:rsidR="00DD164D" w:rsidRDefault="00DD164D" w:rsidP="00321346">
      <w:pPr>
        <w:pStyle w:val="Listeafsnit"/>
        <w:numPr>
          <w:ilvl w:val="0"/>
          <w:numId w:val="34"/>
        </w:numPr>
        <w:tabs>
          <w:tab w:val="clear" w:pos="567"/>
          <w:tab w:val="clear" w:pos="1134"/>
        </w:tabs>
        <w:spacing w:line="280" w:lineRule="atLeast"/>
        <w:jc w:val="left"/>
        <w:rPr>
          <w:rFonts w:ascii="Arial" w:hAnsi="Arial" w:cs="Arial"/>
          <w:sz w:val="20"/>
          <w:lang w:val="en-US"/>
        </w:rPr>
      </w:pPr>
      <w:r w:rsidRPr="00DD164D">
        <w:rPr>
          <w:rFonts w:ascii="Arial" w:hAnsi="Arial" w:cs="Arial"/>
          <w:sz w:val="20"/>
          <w:lang w:val="en-US"/>
        </w:rPr>
        <w:t xml:space="preserve">the </w:t>
      </w:r>
      <w:r w:rsidR="004A2524">
        <w:rPr>
          <w:rFonts w:ascii="Arial" w:hAnsi="Arial" w:cs="Arial"/>
          <w:sz w:val="20"/>
          <w:lang w:val="en-US"/>
        </w:rPr>
        <w:t>withdrawal</w:t>
      </w:r>
      <w:r w:rsidR="00FE153C" w:rsidRPr="00DD164D">
        <w:rPr>
          <w:rFonts w:ascii="Arial" w:hAnsi="Arial" w:cs="Arial"/>
          <w:sz w:val="20"/>
          <w:lang w:val="en-US"/>
        </w:rPr>
        <w:t xml:space="preserve"> of ISSAIs</w:t>
      </w:r>
      <w:r>
        <w:rPr>
          <w:rFonts w:ascii="Arial" w:hAnsi="Arial" w:cs="Arial"/>
          <w:sz w:val="20"/>
          <w:lang w:val="en-US"/>
        </w:rPr>
        <w:t xml:space="preserve"> and INTOSAI GOVs</w:t>
      </w:r>
      <w:r w:rsidR="00FC427F">
        <w:rPr>
          <w:rFonts w:ascii="Arial" w:hAnsi="Arial" w:cs="Arial"/>
          <w:sz w:val="20"/>
          <w:lang w:val="en-US"/>
        </w:rPr>
        <w:t>.</w:t>
      </w:r>
    </w:p>
    <w:p w:rsidR="00FE153C" w:rsidRPr="00DD164D" w:rsidRDefault="00FE153C" w:rsidP="00DD164D">
      <w:pPr>
        <w:tabs>
          <w:tab w:val="clear" w:pos="567"/>
          <w:tab w:val="clear" w:pos="1134"/>
        </w:tabs>
        <w:spacing w:line="280" w:lineRule="atLeast"/>
        <w:jc w:val="left"/>
        <w:rPr>
          <w:rFonts w:ascii="Arial" w:hAnsi="Arial" w:cs="Arial"/>
          <w:sz w:val="20"/>
          <w:lang w:val="en-US"/>
        </w:rPr>
      </w:pPr>
    </w:p>
    <w:p w:rsidR="00FE153C" w:rsidRPr="00161A34" w:rsidRDefault="00FE153C" w:rsidP="00E53874">
      <w:pPr>
        <w:rPr>
          <w:rFonts w:ascii="Arial" w:hAnsi="Arial" w:cs="Arial"/>
          <w:sz w:val="20"/>
          <w:lang w:val="en-US"/>
        </w:rPr>
      </w:pPr>
      <w:r w:rsidRPr="00161A34">
        <w:rPr>
          <w:rFonts w:ascii="Arial" w:hAnsi="Arial" w:cs="Arial"/>
          <w:sz w:val="20"/>
          <w:lang w:val="en-US"/>
        </w:rPr>
        <w:t>The document</w:t>
      </w:r>
      <w:r w:rsidR="00C318A4" w:rsidRPr="00161A34">
        <w:rPr>
          <w:rFonts w:ascii="Arial" w:hAnsi="Arial" w:cs="Arial"/>
          <w:sz w:val="20"/>
          <w:lang w:val="en-US"/>
        </w:rPr>
        <w:t xml:space="preserve"> is</w:t>
      </w:r>
      <w:r w:rsidR="00FC427F">
        <w:rPr>
          <w:rFonts w:ascii="Arial" w:hAnsi="Arial" w:cs="Arial"/>
          <w:sz w:val="20"/>
          <w:lang w:val="en-US"/>
        </w:rPr>
        <w:t xml:space="preserve"> intended to provide the platform for a </w:t>
      </w:r>
      <w:r w:rsidRPr="00161A34">
        <w:rPr>
          <w:rFonts w:ascii="Arial" w:hAnsi="Arial" w:cs="Arial"/>
          <w:sz w:val="20"/>
          <w:lang w:val="en-US"/>
        </w:rPr>
        <w:t xml:space="preserve">discussion at the PSC Steering Committee meeting in June, 2009 in order for the participants to reach an agreement on </w:t>
      </w:r>
      <w:r w:rsidR="00CD7F1D">
        <w:rPr>
          <w:rFonts w:ascii="Arial" w:hAnsi="Arial" w:cs="Arial"/>
          <w:sz w:val="20"/>
          <w:lang w:val="en-US"/>
        </w:rPr>
        <w:t xml:space="preserve">the different roles and responsibilities and on </w:t>
      </w:r>
      <w:r w:rsidRPr="00161A34">
        <w:rPr>
          <w:rFonts w:ascii="Arial" w:hAnsi="Arial" w:cs="Arial"/>
          <w:sz w:val="20"/>
          <w:lang w:val="en-US"/>
        </w:rPr>
        <w:t>a common and mandatory due process for ISSAIs</w:t>
      </w:r>
      <w:r w:rsidR="00CD7F1D">
        <w:rPr>
          <w:rFonts w:ascii="Arial" w:hAnsi="Arial" w:cs="Arial"/>
          <w:sz w:val="20"/>
          <w:lang w:val="en-US"/>
        </w:rPr>
        <w:t xml:space="preserve"> and INTOSAI GOVs</w:t>
      </w:r>
      <w:r w:rsidRPr="00161A34">
        <w:rPr>
          <w:rFonts w:ascii="Arial" w:hAnsi="Arial" w:cs="Arial"/>
          <w:sz w:val="20"/>
          <w:lang w:val="en-US"/>
        </w:rPr>
        <w:t xml:space="preserve">. </w:t>
      </w:r>
    </w:p>
    <w:p w:rsidR="00C318A4" w:rsidRDefault="00C318A4" w:rsidP="00FE153C">
      <w:pPr>
        <w:rPr>
          <w:rFonts w:ascii="Arial" w:hAnsi="Arial" w:cs="Arial"/>
          <w:sz w:val="20"/>
          <w:lang w:val="en-US"/>
        </w:rPr>
      </w:pPr>
    </w:p>
    <w:p w:rsidR="00CD7F1D" w:rsidRDefault="00CD7F1D" w:rsidP="00FE153C">
      <w:pPr>
        <w:rPr>
          <w:rFonts w:ascii="Arial" w:hAnsi="Arial" w:cs="Arial"/>
          <w:sz w:val="20"/>
          <w:lang w:val="en-US"/>
        </w:rPr>
      </w:pPr>
    </w:p>
    <w:p w:rsidR="00DD164D" w:rsidRPr="00EA0E1B" w:rsidRDefault="00E0351E" w:rsidP="00E0351E">
      <w:pPr>
        <w:rPr>
          <w:rFonts w:ascii="Arial" w:hAnsi="Arial" w:cs="Arial"/>
          <w:i/>
          <w:sz w:val="20"/>
          <w:lang w:val="en-US"/>
        </w:rPr>
      </w:pPr>
      <w:r>
        <w:rPr>
          <w:rFonts w:ascii="Arial" w:hAnsi="Arial" w:cs="Arial"/>
          <w:i/>
          <w:sz w:val="20"/>
          <w:lang w:val="en-US"/>
        </w:rPr>
        <w:t>Maintaining</w:t>
      </w:r>
      <w:r w:rsidR="00E66311">
        <w:rPr>
          <w:rFonts w:ascii="Arial" w:hAnsi="Arial" w:cs="Arial"/>
          <w:i/>
          <w:sz w:val="20"/>
          <w:lang w:val="en-US"/>
        </w:rPr>
        <w:t xml:space="preserve"> ISSAIs</w:t>
      </w:r>
      <w:r w:rsidR="00AD1A35">
        <w:rPr>
          <w:rFonts w:ascii="Arial" w:hAnsi="Arial" w:cs="Arial"/>
          <w:i/>
          <w:sz w:val="20"/>
          <w:lang w:val="en-US"/>
        </w:rPr>
        <w:t xml:space="preserve"> and INTOSAI GOVs</w:t>
      </w:r>
    </w:p>
    <w:p w:rsidR="00DD164D" w:rsidRDefault="00DD164D" w:rsidP="00E0351E">
      <w:pPr>
        <w:rPr>
          <w:rFonts w:ascii="Arial" w:hAnsi="Arial" w:cs="Arial"/>
          <w:lang w:val="en-US"/>
        </w:rPr>
      </w:pPr>
      <w:r w:rsidRPr="0036167D">
        <w:rPr>
          <w:rFonts w:ascii="Arial" w:hAnsi="Arial" w:cs="Arial"/>
          <w:sz w:val="20"/>
          <w:lang w:val="en-US"/>
        </w:rPr>
        <w:t>Several Subcommittees and the INTOSAI General Secretariat have contact</w:t>
      </w:r>
      <w:r w:rsidR="00FC427F">
        <w:rPr>
          <w:rFonts w:ascii="Arial" w:hAnsi="Arial" w:cs="Arial"/>
          <w:sz w:val="20"/>
          <w:lang w:val="en-US"/>
        </w:rPr>
        <w:t>ed</w:t>
      </w:r>
      <w:r w:rsidRPr="0036167D">
        <w:rPr>
          <w:rFonts w:ascii="Arial" w:hAnsi="Arial" w:cs="Arial"/>
          <w:sz w:val="20"/>
          <w:lang w:val="en-US"/>
        </w:rPr>
        <w:t xml:space="preserve"> the PSC Secretariat and </w:t>
      </w:r>
      <w:r w:rsidR="00FC427F">
        <w:rPr>
          <w:rFonts w:ascii="Arial" w:hAnsi="Arial" w:cs="Arial"/>
          <w:sz w:val="20"/>
          <w:lang w:val="en-US"/>
        </w:rPr>
        <w:t>raised the issue</w:t>
      </w:r>
      <w:r w:rsidRPr="0036167D">
        <w:rPr>
          <w:rFonts w:ascii="Arial" w:hAnsi="Arial" w:cs="Arial"/>
          <w:sz w:val="20"/>
          <w:lang w:val="en-US"/>
        </w:rPr>
        <w:t xml:space="preserve"> of maintenance of the ISSAIs, </w:t>
      </w:r>
      <w:r w:rsidR="00FC427F">
        <w:rPr>
          <w:rFonts w:ascii="Arial" w:hAnsi="Arial" w:cs="Arial"/>
          <w:sz w:val="20"/>
          <w:lang w:val="en-US"/>
        </w:rPr>
        <w:t xml:space="preserve">and </w:t>
      </w:r>
      <w:r w:rsidRPr="0036167D">
        <w:rPr>
          <w:rFonts w:ascii="Arial" w:hAnsi="Arial" w:cs="Arial"/>
          <w:sz w:val="20"/>
          <w:lang w:val="en-US"/>
        </w:rPr>
        <w:t xml:space="preserve">in particular </w:t>
      </w:r>
      <w:r w:rsidR="00E53874">
        <w:rPr>
          <w:rFonts w:ascii="Arial" w:hAnsi="Arial" w:cs="Arial"/>
          <w:sz w:val="20"/>
          <w:lang w:val="en-US"/>
        </w:rPr>
        <w:t xml:space="preserve">maintenance of </w:t>
      </w:r>
      <w:r w:rsidRPr="0036167D">
        <w:rPr>
          <w:rFonts w:ascii="Arial" w:hAnsi="Arial" w:cs="Arial"/>
          <w:sz w:val="20"/>
          <w:lang w:val="en-US"/>
        </w:rPr>
        <w:t>the</w:t>
      </w:r>
      <w:r w:rsidR="00FC427F">
        <w:rPr>
          <w:rFonts w:ascii="Arial" w:hAnsi="Arial" w:cs="Arial"/>
          <w:sz w:val="20"/>
          <w:lang w:val="en-US"/>
        </w:rPr>
        <w:t xml:space="preserve"> </w:t>
      </w:r>
      <w:r w:rsidRPr="0036167D">
        <w:rPr>
          <w:rFonts w:ascii="Arial" w:hAnsi="Arial" w:cs="Arial"/>
          <w:sz w:val="20"/>
          <w:lang w:val="en-US"/>
        </w:rPr>
        <w:t>ISSAIs where a responsible Subcommittee or Project no longer exist.</w:t>
      </w:r>
      <w:r w:rsidRPr="0036167D">
        <w:rPr>
          <w:rFonts w:ascii="Arial" w:hAnsi="Arial" w:cs="Arial"/>
          <w:lang w:val="en-US"/>
        </w:rPr>
        <w:t xml:space="preserve"> </w:t>
      </w:r>
      <w:r>
        <w:rPr>
          <w:rFonts w:ascii="Arial" w:hAnsi="Arial" w:cs="Arial"/>
          <w:lang w:val="en-US"/>
        </w:rPr>
        <w:t>T</w:t>
      </w:r>
      <w:r w:rsidR="00FC427F">
        <w:rPr>
          <w:rFonts w:ascii="Arial" w:hAnsi="Arial" w:cs="Arial"/>
          <w:lang w:val="en-US"/>
        </w:rPr>
        <w:t>o accommodate this request and ensure clear definitions of roles and responsibilities, t</w:t>
      </w:r>
      <w:r w:rsidRPr="0036167D">
        <w:rPr>
          <w:rFonts w:ascii="Arial" w:hAnsi="Arial" w:cs="Arial"/>
          <w:lang w:val="en-US"/>
        </w:rPr>
        <w:t xml:space="preserve">he PSC Chair has </w:t>
      </w:r>
      <w:r w:rsidR="00FC427F">
        <w:rPr>
          <w:rFonts w:ascii="Arial" w:hAnsi="Arial" w:cs="Arial"/>
          <w:lang w:val="en-US"/>
        </w:rPr>
        <w:t>worked out</w:t>
      </w:r>
      <w:r w:rsidRPr="0036167D">
        <w:rPr>
          <w:rFonts w:ascii="Arial" w:hAnsi="Arial" w:cs="Arial"/>
          <w:lang w:val="en-US"/>
        </w:rPr>
        <w:t xml:space="preserve"> a proposal on </w:t>
      </w:r>
      <w:r w:rsidR="00E0351E">
        <w:rPr>
          <w:rFonts w:ascii="Arial" w:hAnsi="Arial" w:cs="Arial"/>
          <w:lang w:val="en-US"/>
        </w:rPr>
        <w:t>maintenance</w:t>
      </w:r>
      <w:r w:rsidRPr="0036167D">
        <w:rPr>
          <w:rFonts w:ascii="Arial" w:hAnsi="Arial" w:cs="Arial"/>
          <w:lang w:val="en-US"/>
        </w:rPr>
        <w:t xml:space="preserve"> of ISSAIs</w:t>
      </w:r>
      <w:r w:rsidR="00FC427F">
        <w:rPr>
          <w:rFonts w:ascii="Arial" w:hAnsi="Arial" w:cs="Arial"/>
          <w:lang w:val="en-US"/>
        </w:rPr>
        <w:t xml:space="preserve"> and INTOSAI GOVs:</w:t>
      </w:r>
    </w:p>
    <w:p w:rsidR="00FC427F" w:rsidRPr="0036167D" w:rsidRDefault="00FC427F" w:rsidP="00FC427F">
      <w:pPr>
        <w:rPr>
          <w:lang w:val="en-US"/>
        </w:rPr>
      </w:pPr>
    </w:p>
    <w:p w:rsidR="00DD164D" w:rsidRPr="00161A34" w:rsidRDefault="00DD164D" w:rsidP="00DD164D">
      <w:pPr>
        <w:pStyle w:val="Listeafsnit"/>
        <w:numPr>
          <w:ilvl w:val="0"/>
          <w:numId w:val="40"/>
        </w:numPr>
        <w:tabs>
          <w:tab w:val="clear" w:pos="567"/>
          <w:tab w:val="clear" w:pos="1134"/>
        </w:tabs>
        <w:spacing w:line="280" w:lineRule="atLeast"/>
        <w:jc w:val="left"/>
        <w:rPr>
          <w:rFonts w:ascii="Arial" w:hAnsi="Arial" w:cs="Arial"/>
          <w:sz w:val="20"/>
          <w:lang w:val="en-US"/>
        </w:rPr>
      </w:pPr>
      <w:r>
        <w:rPr>
          <w:rFonts w:ascii="Arial" w:hAnsi="Arial" w:cs="Arial"/>
          <w:sz w:val="20"/>
          <w:lang w:val="en-US"/>
        </w:rPr>
        <w:t xml:space="preserve">Each Subcommittee is responsible for maintaining </w:t>
      </w:r>
      <w:r w:rsidR="00A471D6">
        <w:rPr>
          <w:rFonts w:ascii="Arial" w:hAnsi="Arial" w:cs="Arial"/>
          <w:sz w:val="20"/>
          <w:lang w:val="en-US"/>
        </w:rPr>
        <w:t>documents within their range of ISSAI or INTOSAI GOV numbers</w:t>
      </w:r>
      <w:r w:rsidR="00953CEA">
        <w:rPr>
          <w:rFonts w:ascii="Arial" w:hAnsi="Arial" w:cs="Arial"/>
          <w:sz w:val="20"/>
          <w:lang w:val="en-US"/>
        </w:rPr>
        <w:t>.</w:t>
      </w:r>
      <w:r w:rsidR="00A471D6">
        <w:rPr>
          <w:rFonts w:ascii="Arial" w:hAnsi="Arial" w:cs="Arial"/>
          <w:sz w:val="20"/>
          <w:lang w:val="en-US"/>
        </w:rPr>
        <w:t xml:space="preserve"> </w:t>
      </w:r>
    </w:p>
    <w:p w:rsidR="00DD164D" w:rsidRDefault="00DD164D" w:rsidP="00E53874">
      <w:pPr>
        <w:pStyle w:val="Listeafsnit"/>
        <w:numPr>
          <w:ilvl w:val="0"/>
          <w:numId w:val="40"/>
        </w:numPr>
        <w:tabs>
          <w:tab w:val="clear" w:pos="567"/>
          <w:tab w:val="clear" w:pos="1134"/>
        </w:tabs>
        <w:spacing w:line="280" w:lineRule="atLeast"/>
        <w:jc w:val="left"/>
        <w:rPr>
          <w:rFonts w:ascii="Arial" w:hAnsi="Arial" w:cs="Arial"/>
          <w:sz w:val="20"/>
          <w:lang w:val="en-US"/>
        </w:rPr>
      </w:pPr>
      <w:r w:rsidRPr="00161A34">
        <w:rPr>
          <w:rFonts w:ascii="Arial" w:hAnsi="Arial" w:cs="Arial"/>
          <w:sz w:val="20"/>
          <w:lang w:val="en-US"/>
        </w:rPr>
        <w:t>I</w:t>
      </w:r>
      <w:r w:rsidR="00E53874">
        <w:rPr>
          <w:rFonts w:ascii="Arial" w:hAnsi="Arial" w:cs="Arial"/>
          <w:sz w:val="20"/>
          <w:lang w:val="en-US"/>
        </w:rPr>
        <w:t>f</w:t>
      </w:r>
      <w:r w:rsidRPr="00161A34">
        <w:rPr>
          <w:rFonts w:ascii="Arial" w:hAnsi="Arial" w:cs="Arial"/>
          <w:sz w:val="20"/>
          <w:lang w:val="en-US"/>
        </w:rPr>
        <w:t xml:space="preserve"> the responsible Subcommittee or </w:t>
      </w:r>
      <w:r>
        <w:rPr>
          <w:rFonts w:ascii="Arial" w:hAnsi="Arial" w:cs="Arial"/>
          <w:sz w:val="20"/>
          <w:lang w:val="en-US"/>
        </w:rPr>
        <w:t>working group</w:t>
      </w:r>
      <w:r w:rsidRPr="00161A34">
        <w:rPr>
          <w:rFonts w:ascii="Arial" w:hAnsi="Arial" w:cs="Arial"/>
          <w:sz w:val="20"/>
          <w:lang w:val="en-US"/>
        </w:rPr>
        <w:t xml:space="preserve"> </w:t>
      </w:r>
      <w:r>
        <w:rPr>
          <w:rFonts w:ascii="Arial" w:hAnsi="Arial" w:cs="Arial"/>
          <w:sz w:val="20"/>
          <w:lang w:val="en-US"/>
        </w:rPr>
        <w:t>no longer exists</w:t>
      </w:r>
      <w:r w:rsidRPr="00161A34">
        <w:rPr>
          <w:rFonts w:ascii="Arial" w:hAnsi="Arial" w:cs="Arial"/>
          <w:sz w:val="20"/>
          <w:lang w:val="en-US"/>
        </w:rPr>
        <w:t xml:space="preserve">, the </w:t>
      </w:r>
      <w:r>
        <w:rPr>
          <w:rFonts w:ascii="Arial" w:hAnsi="Arial" w:cs="Arial"/>
          <w:sz w:val="20"/>
          <w:lang w:val="en-US"/>
        </w:rPr>
        <w:t>PSC Chair is responsible for</w:t>
      </w:r>
      <w:r w:rsidR="00A471D6">
        <w:rPr>
          <w:rFonts w:ascii="Arial" w:hAnsi="Arial" w:cs="Arial"/>
          <w:sz w:val="20"/>
          <w:lang w:val="en-US"/>
        </w:rPr>
        <w:t xml:space="preserve"> </w:t>
      </w:r>
      <w:r w:rsidR="00E53874">
        <w:rPr>
          <w:rFonts w:ascii="Arial" w:hAnsi="Arial" w:cs="Arial"/>
          <w:sz w:val="20"/>
          <w:lang w:val="en-US"/>
        </w:rPr>
        <w:t>ensuring that the documents are being reviewed in order to determine if there is a need for revision</w:t>
      </w:r>
      <w:r>
        <w:rPr>
          <w:rFonts w:ascii="Arial" w:hAnsi="Arial" w:cs="Arial"/>
          <w:sz w:val="20"/>
          <w:lang w:val="en-US"/>
        </w:rPr>
        <w:t>.</w:t>
      </w:r>
    </w:p>
    <w:p w:rsidR="00A471D6" w:rsidRPr="00A471D6" w:rsidRDefault="00DD164D" w:rsidP="00953CEA">
      <w:pPr>
        <w:pStyle w:val="Listeafsnit"/>
        <w:numPr>
          <w:ilvl w:val="0"/>
          <w:numId w:val="40"/>
        </w:numPr>
        <w:tabs>
          <w:tab w:val="clear" w:pos="567"/>
          <w:tab w:val="clear" w:pos="1134"/>
        </w:tabs>
        <w:spacing w:line="280" w:lineRule="atLeast"/>
        <w:jc w:val="left"/>
        <w:rPr>
          <w:rFonts w:ascii="Arial" w:hAnsi="Arial" w:cs="Arial"/>
          <w:sz w:val="20"/>
          <w:lang w:val="en-US"/>
        </w:rPr>
      </w:pPr>
      <w:r>
        <w:rPr>
          <w:rFonts w:ascii="Arial" w:hAnsi="Arial" w:cs="Arial"/>
          <w:sz w:val="20"/>
          <w:lang w:val="en-US"/>
        </w:rPr>
        <w:t>The responsible Subcommittee</w:t>
      </w:r>
      <w:r w:rsidR="00A471D6">
        <w:rPr>
          <w:rFonts w:ascii="Arial" w:hAnsi="Arial" w:cs="Arial"/>
          <w:sz w:val="20"/>
          <w:lang w:val="en-US"/>
        </w:rPr>
        <w:t>/Committee Chair</w:t>
      </w:r>
      <w:r>
        <w:rPr>
          <w:rFonts w:ascii="Arial" w:hAnsi="Arial" w:cs="Arial"/>
          <w:sz w:val="20"/>
          <w:lang w:val="en-US"/>
        </w:rPr>
        <w:t xml:space="preserve"> monitors new developments</w:t>
      </w:r>
      <w:r w:rsidR="00953CEA">
        <w:rPr>
          <w:rFonts w:ascii="Arial" w:hAnsi="Arial" w:cs="Arial"/>
          <w:sz w:val="20"/>
          <w:lang w:val="en-US"/>
        </w:rPr>
        <w:t>,</w:t>
      </w:r>
      <w:r w:rsidR="00A471D6">
        <w:rPr>
          <w:rFonts w:ascii="Arial" w:hAnsi="Arial" w:cs="Arial"/>
          <w:sz w:val="20"/>
          <w:lang w:val="en-US"/>
        </w:rPr>
        <w:t xml:space="preserve"> </w:t>
      </w:r>
      <w:r w:rsidR="00CD7F1D">
        <w:rPr>
          <w:rFonts w:ascii="Arial" w:hAnsi="Arial" w:cs="Arial"/>
          <w:sz w:val="20"/>
          <w:lang w:val="en-US"/>
        </w:rPr>
        <w:t>e.g.</w:t>
      </w:r>
      <w:r w:rsidR="00A471D6">
        <w:rPr>
          <w:rFonts w:ascii="Arial" w:hAnsi="Arial" w:cs="Arial"/>
          <w:sz w:val="20"/>
          <w:lang w:val="en-US"/>
        </w:rPr>
        <w:t xml:space="preserve"> from other standard setters which may </w:t>
      </w:r>
      <w:r w:rsidR="00953CEA">
        <w:rPr>
          <w:rFonts w:ascii="Arial" w:hAnsi="Arial" w:cs="Arial"/>
          <w:sz w:val="20"/>
          <w:lang w:val="en-US"/>
        </w:rPr>
        <w:t>require</w:t>
      </w:r>
      <w:r w:rsidR="00A471D6">
        <w:rPr>
          <w:rFonts w:ascii="Arial" w:hAnsi="Arial" w:cs="Arial"/>
          <w:sz w:val="20"/>
          <w:lang w:val="en-US"/>
        </w:rPr>
        <w:t xml:space="preserve"> </w:t>
      </w:r>
      <w:r w:rsidR="00953CEA">
        <w:rPr>
          <w:rFonts w:ascii="Arial" w:hAnsi="Arial" w:cs="Arial"/>
          <w:sz w:val="20"/>
          <w:lang w:val="en-US"/>
        </w:rPr>
        <w:t xml:space="preserve">the implementation of </w:t>
      </w:r>
      <w:r w:rsidR="00A471D6">
        <w:rPr>
          <w:rFonts w:ascii="Arial" w:hAnsi="Arial" w:cs="Arial"/>
          <w:sz w:val="20"/>
          <w:lang w:val="en-US"/>
        </w:rPr>
        <w:t>changes in the ISSAI</w:t>
      </w:r>
      <w:r w:rsidR="00953CEA">
        <w:rPr>
          <w:rFonts w:ascii="Arial" w:hAnsi="Arial" w:cs="Arial"/>
          <w:sz w:val="20"/>
          <w:lang w:val="en-US"/>
        </w:rPr>
        <w:t>s</w:t>
      </w:r>
      <w:r w:rsidR="00A471D6">
        <w:rPr>
          <w:rFonts w:ascii="Arial" w:hAnsi="Arial" w:cs="Arial"/>
          <w:sz w:val="20"/>
          <w:lang w:val="en-US"/>
        </w:rPr>
        <w:t xml:space="preserve"> or INTOSAI GOV</w:t>
      </w:r>
      <w:r w:rsidR="00953CEA">
        <w:rPr>
          <w:rFonts w:ascii="Arial" w:hAnsi="Arial" w:cs="Arial"/>
          <w:sz w:val="20"/>
          <w:lang w:val="en-US"/>
        </w:rPr>
        <w:t>s.</w:t>
      </w:r>
    </w:p>
    <w:p w:rsidR="00A471D6" w:rsidRDefault="00A471D6" w:rsidP="00E53874">
      <w:pPr>
        <w:pStyle w:val="Listeafsnit"/>
        <w:numPr>
          <w:ilvl w:val="0"/>
          <w:numId w:val="40"/>
        </w:numPr>
        <w:tabs>
          <w:tab w:val="clear" w:pos="567"/>
          <w:tab w:val="clear" w:pos="1134"/>
        </w:tabs>
        <w:spacing w:line="280" w:lineRule="atLeast"/>
        <w:jc w:val="left"/>
        <w:rPr>
          <w:rFonts w:ascii="Arial" w:hAnsi="Arial" w:cs="Arial"/>
          <w:sz w:val="20"/>
          <w:lang w:val="en-US"/>
        </w:rPr>
      </w:pPr>
      <w:r>
        <w:rPr>
          <w:rFonts w:ascii="Arial" w:hAnsi="Arial" w:cs="Arial"/>
          <w:sz w:val="20"/>
          <w:lang w:val="en-US"/>
        </w:rPr>
        <w:t>T</w:t>
      </w:r>
      <w:r w:rsidR="00DD164D">
        <w:rPr>
          <w:rFonts w:ascii="Arial" w:hAnsi="Arial" w:cs="Arial"/>
          <w:sz w:val="20"/>
          <w:lang w:val="en-US"/>
        </w:rPr>
        <w:t xml:space="preserve">he </w:t>
      </w:r>
      <w:r>
        <w:rPr>
          <w:rFonts w:ascii="Arial" w:hAnsi="Arial" w:cs="Arial"/>
          <w:sz w:val="20"/>
          <w:lang w:val="en-US"/>
        </w:rPr>
        <w:t>responsible Subcommittee/Committee Chair decides on a</w:t>
      </w:r>
      <w:r w:rsidR="00953CEA">
        <w:rPr>
          <w:rFonts w:ascii="Arial" w:hAnsi="Arial" w:cs="Arial"/>
          <w:sz w:val="20"/>
          <w:lang w:val="en-US"/>
        </w:rPr>
        <w:t xml:space="preserve">n </w:t>
      </w:r>
      <w:r w:rsidR="00AD1A35">
        <w:rPr>
          <w:rFonts w:ascii="Arial" w:hAnsi="Arial" w:cs="Arial"/>
          <w:sz w:val="20"/>
          <w:lang w:val="en-US"/>
        </w:rPr>
        <w:t xml:space="preserve">appropriate </w:t>
      </w:r>
      <w:r w:rsidR="00953CEA">
        <w:rPr>
          <w:rFonts w:ascii="Arial" w:hAnsi="Arial" w:cs="Arial"/>
          <w:sz w:val="20"/>
          <w:lang w:val="en-US"/>
        </w:rPr>
        <w:t>updating frequency, i.e. the relevant</w:t>
      </w:r>
      <w:r w:rsidR="00CD7F1D">
        <w:rPr>
          <w:rFonts w:ascii="Arial" w:hAnsi="Arial" w:cs="Arial"/>
          <w:sz w:val="20"/>
          <w:lang w:val="en-US"/>
        </w:rPr>
        <w:t xml:space="preserve"> ISSAIs or INTOSAI GOV</w:t>
      </w:r>
      <w:r w:rsidR="00F93AE3">
        <w:rPr>
          <w:rFonts w:ascii="Arial" w:hAnsi="Arial" w:cs="Arial"/>
          <w:sz w:val="20"/>
          <w:lang w:val="en-US"/>
        </w:rPr>
        <w:t xml:space="preserve">s </w:t>
      </w:r>
      <w:r w:rsidR="00953CEA">
        <w:rPr>
          <w:rFonts w:ascii="Arial" w:hAnsi="Arial" w:cs="Arial"/>
          <w:sz w:val="20"/>
          <w:lang w:val="en-US"/>
        </w:rPr>
        <w:t xml:space="preserve">should be thoroughly reviewed to determine whether they require </w:t>
      </w:r>
      <w:r w:rsidR="00E53874">
        <w:rPr>
          <w:rFonts w:ascii="Arial" w:hAnsi="Arial" w:cs="Arial"/>
          <w:sz w:val="20"/>
          <w:lang w:val="en-US"/>
        </w:rPr>
        <w:t>revision</w:t>
      </w:r>
      <w:r w:rsidR="00953CEA">
        <w:rPr>
          <w:rFonts w:ascii="Arial" w:hAnsi="Arial" w:cs="Arial"/>
          <w:sz w:val="20"/>
          <w:lang w:val="en-US"/>
        </w:rPr>
        <w:t>.</w:t>
      </w:r>
    </w:p>
    <w:p w:rsidR="00F93AE3" w:rsidRDefault="00F93AE3" w:rsidP="00953CEA">
      <w:pPr>
        <w:pStyle w:val="Listeafsnit"/>
        <w:numPr>
          <w:ilvl w:val="0"/>
          <w:numId w:val="40"/>
        </w:numPr>
        <w:tabs>
          <w:tab w:val="clear" w:pos="567"/>
          <w:tab w:val="clear" w:pos="1134"/>
        </w:tabs>
        <w:spacing w:line="280" w:lineRule="atLeast"/>
        <w:jc w:val="left"/>
        <w:rPr>
          <w:rFonts w:ascii="Arial" w:hAnsi="Arial" w:cs="Arial"/>
          <w:sz w:val="20"/>
          <w:lang w:val="en-US"/>
        </w:rPr>
      </w:pPr>
      <w:r>
        <w:rPr>
          <w:rFonts w:ascii="Arial" w:hAnsi="Arial" w:cs="Arial"/>
          <w:sz w:val="20"/>
          <w:lang w:val="en-US"/>
        </w:rPr>
        <w:t xml:space="preserve">Based on </w:t>
      </w:r>
      <w:r w:rsidR="00953CEA">
        <w:rPr>
          <w:rFonts w:ascii="Arial" w:hAnsi="Arial" w:cs="Arial"/>
          <w:sz w:val="20"/>
          <w:lang w:val="en-US"/>
        </w:rPr>
        <w:t>the</w:t>
      </w:r>
      <w:r>
        <w:rPr>
          <w:rFonts w:ascii="Arial" w:hAnsi="Arial" w:cs="Arial"/>
          <w:sz w:val="20"/>
          <w:lang w:val="en-US"/>
        </w:rPr>
        <w:t xml:space="preserve"> maintenance review</w:t>
      </w:r>
      <w:r w:rsidR="00CD7F1D">
        <w:rPr>
          <w:rFonts w:ascii="Arial" w:hAnsi="Arial" w:cs="Arial"/>
          <w:sz w:val="20"/>
          <w:lang w:val="en-US"/>
        </w:rPr>
        <w:t>,</w:t>
      </w:r>
      <w:r>
        <w:rPr>
          <w:rFonts w:ascii="Arial" w:hAnsi="Arial" w:cs="Arial"/>
          <w:sz w:val="20"/>
          <w:lang w:val="en-US"/>
        </w:rPr>
        <w:t xml:space="preserve"> or new development</w:t>
      </w:r>
      <w:r w:rsidR="00953CEA">
        <w:rPr>
          <w:rFonts w:ascii="Arial" w:hAnsi="Arial" w:cs="Arial"/>
          <w:sz w:val="20"/>
          <w:lang w:val="en-US"/>
        </w:rPr>
        <w:t>s in the auditing sector</w:t>
      </w:r>
      <w:r w:rsidR="00CD7F1D">
        <w:rPr>
          <w:rFonts w:ascii="Arial" w:hAnsi="Arial" w:cs="Arial"/>
          <w:sz w:val="20"/>
          <w:lang w:val="en-US"/>
        </w:rPr>
        <w:t>,</w:t>
      </w:r>
      <w:r>
        <w:rPr>
          <w:rFonts w:ascii="Arial" w:hAnsi="Arial" w:cs="Arial"/>
          <w:sz w:val="20"/>
          <w:lang w:val="en-US"/>
        </w:rPr>
        <w:t xml:space="preserve"> the responsible Subcommittee/Committee Chair </w:t>
      </w:r>
      <w:r w:rsidR="00953CEA">
        <w:rPr>
          <w:rFonts w:ascii="Arial" w:hAnsi="Arial" w:cs="Arial"/>
          <w:sz w:val="20"/>
          <w:lang w:val="en-US"/>
        </w:rPr>
        <w:t xml:space="preserve">will </w:t>
      </w:r>
      <w:r>
        <w:rPr>
          <w:rFonts w:ascii="Arial" w:hAnsi="Arial" w:cs="Arial"/>
          <w:sz w:val="20"/>
          <w:lang w:val="en-US"/>
        </w:rPr>
        <w:t>decide</w:t>
      </w:r>
      <w:r w:rsidR="00E53874">
        <w:rPr>
          <w:rFonts w:ascii="Arial" w:hAnsi="Arial" w:cs="Arial"/>
          <w:sz w:val="20"/>
          <w:lang w:val="en-US"/>
        </w:rPr>
        <w:t xml:space="preserve"> to</w:t>
      </w:r>
      <w:r>
        <w:rPr>
          <w:rFonts w:ascii="Arial" w:hAnsi="Arial" w:cs="Arial"/>
          <w:sz w:val="20"/>
          <w:lang w:val="en-US"/>
        </w:rPr>
        <w:t>:</w:t>
      </w:r>
    </w:p>
    <w:p w:rsidR="00953CEA" w:rsidRDefault="00953CEA" w:rsidP="00953CEA">
      <w:pPr>
        <w:pStyle w:val="Listeafsnit"/>
        <w:tabs>
          <w:tab w:val="clear" w:pos="567"/>
          <w:tab w:val="clear" w:pos="1134"/>
        </w:tabs>
        <w:spacing w:line="280" w:lineRule="atLeast"/>
        <w:ind w:left="360"/>
        <w:jc w:val="left"/>
        <w:rPr>
          <w:rFonts w:ascii="Arial" w:hAnsi="Arial" w:cs="Arial"/>
          <w:sz w:val="20"/>
          <w:lang w:val="en-US"/>
        </w:rPr>
      </w:pPr>
    </w:p>
    <w:p w:rsidR="00F93AE3" w:rsidRDefault="00F93AE3" w:rsidP="00E53874">
      <w:pPr>
        <w:pStyle w:val="Listeafsnit"/>
        <w:tabs>
          <w:tab w:val="clear" w:pos="567"/>
          <w:tab w:val="clear" w:pos="1134"/>
        </w:tabs>
        <w:spacing w:line="280" w:lineRule="atLeast"/>
        <w:ind w:left="1080"/>
        <w:jc w:val="left"/>
        <w:rPr>
          <w:rFonts w:ascii="Arial" w:hAnsi="Arial" w:cs="Arial"/>
          <w:sz w:val="20"/>
          <w:lang w:val="en-US"/>
        </w:rPr>
      </w:pPr>
      <w:r>
        <w:rPr>
          <w:rFonts w:ascii="Arial" w:hAnsi="Arial" w:cs="Arial"/>
          <w:sz w:val="20"/>
          <w:lang w:val="en-US"/>
        </w:rPr>
        <w:t>- init</w:t>
      </w:r>
      <w:r w:rsidR="000B0978">
        <w:rPr>
          <w:rFonts w:ascii="Arial" w:hAnsi="Arial" w:cs="Arial"/>
          <w:sz w:val="20"/>
          <w:lang w:val="en-US"/>
        </w:rPr>
        <w:t>iate the due process for developing</w:t>
      </w:r>
      <w:r>
        <w:rPr>
          <w:rFonts w:ascii="Arial" w:hAnsi="Arial" w:cs="Arial"/>
          <w:sz w:val="20"/>
          <w:lang w:val="en-US"/>
        </w:rPr>
        <w:t xml:space="preserve"> ISSAI</w:t>
      </w:r>
      <w:r w:rsidR="00953CEA">
        <w:rPr>
          <w:rFonts w:ascii="Arial" w:hAnsi="Arial" w:cs="Arial"/>
          <w:sz w:val="20"/>
          <w:lang w:val="en-US"/>
        </w:rPr>
        <w:t xml:space="preserve">s and </w:t>
      </w:r>
      <w:r>
        <w:rPr>
          <w:rFonts w:ascii="Arial" w:hAnsi="Arial" w:cs="Arial"/>
          <w:sz w:val="20"/>
          <w:lang w:val="en-US"/>
        </w:rPr>
        <w:t>INTOSAI GOVs</w:t>
      </w:r>
      <w:r w:rsidR="00E87B66">
        <w:rPr>
          <w:rFonts w:ascii="Arial" w:hAnsi="Arial" w:cs="Arial"/>
          <w:sz w:val="20"/>
          <w:lang w:val="en-US"/>
        </w:rPr>
        <w:t>,</w:t>
      </w:r>
    </w:p>
    <w:p w:rsidR="00A471D6" w:rsidRDefault="00F93AE3" w:rsidP="00E53874">
      <w:pPr>
        <w:pStyle w:val="Listeafsnit"/>
        <w:tabs>
          <w:tab w:val="clear" w:pos="567"/>
          <w:tab w:val="clear" w:pos="1134"/>
        </w:tabs>
        <w:spacing w:line="280" w:lineRule="atLeast"/>
        <w:ind w:left="1080"/>
        <w:jc w:val="left"/>
        <w:rPr>
          <w:rFonts w:ascii="Arial" w:hAnsi="Arial" w:cs="Arial"/>
          <w:sz w:val="20"/>
          <w:lang w:val="en-US"/>
        </w:rPr>
      </w:pPr>
      <w:r>
        <w:rPr>
          <w:rFonts w:ascii="Arial" w:hAnsi="Arial" w:cs="Arial"/>
          <w:sz w:val="20"/>
          <w:lang w:val="en-US"/>
        </w:rPr>
        <w:t xml:space="preserve">- initiate the </w:t>
      </w:r>
      <w:r w:rsidR="00E53874">
        <w:rPr>
          <w:rFonts w:ascii="Arial" w:hAnsi="Arial" w:cs="Arial"/>
          <w:sz w:val="20"/>
          <w:lang w:val="en-US"/>
        </w:rPr>
        <w:t xml:space="preserve">due </w:t>
      </w:r>
      <w:r>
        <w:rPr>
          <w:rFonts w:ascii="Arial" w:hAnsi="Arial" w:cs="Arial"/>
          <w:sz w:val="20"/>
          <w:lang w:val="en-US"/>
        </w:rPr>
        <w:t>process for</w:t>
      </w:r>
      <w:r w:rsidR="00E53874">
        <w:rPr>
          <w:rFonts w:ascii="Arial" w:hAnsi="Arial" w:cs="Arial"/>
          <w:sz w:val="20"/>
          <w:lang w:val="en-US"/>
        </w:rPr>
        <w:t xml:space="preserve"> revising,</w:t>
      </w:r>
      <w:r>
        <w:rPr>
          <w:rFonts w:ascii="Arial" w:hAnsi="Arial" w:cs="Arial"/>
          <w:sz w:val="20"/>
          <w:lang w:val="en-US"/>
        </w:rPr>
        <w:t xml:space="preserve"> or</w:t>
      </w:r>
    </w:p>
    <w:p w:rsidR="00F93AE3" w:rsidRDefault="00CD7F1D" w:rsidP="00E87B66">
      <w:pPr>
        <w:pStyle w:val="Listeafsnit"/>
        <w:tabs>
          <w:tab w:val="clear" w:pos="567"/>
          <w:tab w:val="clear" w:pos="1134"/>
        </w:tabs>
        <w:spacing w:line="280" w:lineRule="atLeast"/>
        <w:ind w:left="1080"/>
        <w:jc w:val="left"/>
        <w:rPr>
          <w:rFonts w:ascii="Arial" w:hAnsi="Arial" w:cs="Arial"/>
          <w:sz w:val="20"/>
          <w:lang w:val="en-US"/>
        </w:rPr>
      </w:pPr>
      <w:r>
        <w:rPr>
          <w:rFonts w:ascii="Arial" w:hAnsi="Arial" w:cs="Arial"/>
          <w:sz w:val="20"/>
          <w:lang w:val="en-US"/>
        </w:rPr>
        <w:t>- initi</w:t>
      </w:r>
      <w:r w:rsidR="00F93AE3">
        <w:rPr>
          <w:rFonts w:ascii="Arial" w:hAnsi="Arial" w:cs="Arial"/>
          <w:sz w:val="20"/>
          <w:lang w:val="en-US"/>
        </w:rPr>
        <w:t xml:space="preserve">ate the </w:t>
      </w:r>
      <w:r w:rsidR="00E0351E">
        <w:rPr>
          <w:rFonts w:ascii="Arial" w:hAnsi="Arial" w:cs="Arial"/>
          <w:sz w:val="20"/>
          <w:lang w:val="en-US"/>
        </w:rPr>
        <w:t xml:space="preserve">due </w:t>
      </w:r>
      <w:r w:rsidR="00F93AE3">
        <w:rPr>
          <w:rFonts w:ascii="Arial" w:hAnsi="Arial" w:cs="Arial"/>
          <w:sz w:val="20"/>
          <w:lang w:val="en-US"/>
        </w:rPr>
        <w:t xml:space="preserve">process for </w:t>
      </w:r>
      <w:r w:rsidR="00E87B66">
        <w:rPr>
          <w:rFonts w:ascii="Arial" w:hAnsi="Arial" w:cs="Arial"/>
          <w:sz w:val="20"/>
          <w:lang w:val="en-US"/>
        </w:rPr>
        <w:t>withdrawal.</w:t>
      </w:r>
    </w:p>
    <w:p w:rsidR="00F93AE3" w:rsidRPr="00F93AE3" w:rsidRDefault="00F93AE3" w:rsidP="00F93AE3">
      <w:pPr>
        <w:tabs>
          <w:tab w:val="clear" w:pos="567"/>
          <w:tab w:val="clear" w:pos="1134"/>
        </w:tabs>
        <w:spacing w:line="280" w:lineRule="atLeast"/>
        <w:jc w:val="left"/>
        <w:rPr>
          <w:rFonts w:ascii="Arial" w:hAnsi="Arial" w:cs="Arial"/>
          <w:sz w:val="20"/>
          <w:lang w:val="en-US"/>
        </w:rPr>
      </w:pPr>
    </w:p>
    <w:p w:rsidR="00DD164D" w:rsidRDefault="00DD164D" w:rsidP="00FE153C">
      <w:pPr>
        <w:rPr>
          <w:rFonts w:ascii="Arial" w:hAnsi="Arial" w:cs="Arial"/>
          <w:sz w:val="20"/>
          <w:lang w:val="en-US"/>
        </w:rPr>
      </w:pPr>
    </w:p>
    <w:p w:rsidR="00DD164D" w:rsidRPr="00F93AE3" w:rsidRDefault="00F93AE3" w:rsidP="00E0351E">
      <w:pPr>
        <w:rPr>
          <w:rFonts w:ascii="Arial" w:hAnsi="Arial" w:cs="Arial"/>
          <w:i/>
          <w:sz w:val="20"/>
          <w:lang w:val="en-US"/>
        </w:rPr>
      </w:pPr>
      <w:r w:rsidRPr="00F93AE3">
        <w:rPr>
          <w:rFonts w:ascii="Arial" w:hAnsi="Arial" w:cs="Arial"/>
          <w:i/>
          <w:sz w:val="20"/>
          <w:lang w:val="en-US"/>
        </w:rPr>
        <w:t xml:space="preserve">The due process for </w:t>
      </w:r>
      <w:r w:rsidR="00CD7F1D">
        <w:rPr>
          <w:rFonts w:ascii="Arial" w:hAnsi="Arial" w:cs="Arial"/>
          <w:i/>
          <w:sz w:val="20"/>
          <w:lang w:val="en-US"/>
        </w:rPr>
        <w:t>developing</w:t>
      </w:r>
      <w:r w:rsidR="00E0351E">
        <w:rPr>
          <w:rFonts w:ascii="Arial" w:hAnsi="Arial" w:cs="Arial"/>
          <w:i/>
          <w:sz w:val="20"/>
          <w:lang w:val="en-US"/>
        </w:rPr>
        <w:t xml:space="preserve"> </w:t>
      </w:r>
      <w:r w:rsidRPr="00F93AE3">
        <w:rPr>
          <w:rFonts w:ascii="Arial" w:hAnsi="Arial" w:cs="Arial"/>
          <w:i/>
          <w:sz w:val="20"/>
          <w:lang w:val="en-US"/>
        </w:rPr>
        <w:t>ISSAIs</w:t>
      </w:r>
      <w:r w:rsidR="00E87B66">
        <w:rPr>
          <w:rFonts w:ascii="Arial" w:hAnsi="Arial" w:cs="Arial"/>
          <w:i/>
          <w:sz w:val="20"/>
          <w:lang w:val="en-US"/>
        </w:rPr>
        <w:t xml:space="preserve"> and </w:t>
      </w:r>
      <w:r w:rsidRPr="00F93AE3">
        <w:rPr>
          <w:rFonts w:ascii="Arial" w:hAnsi="Arial" w:cs="Arial"/>
          <w:i/>
          <w:sz w:val="20"/>
          <w:lang w:val="en-US"/>
        </w:rPr>
        <w:t>INTOSAI GOVs</w:t>
      </w:r>
    </w:p>
    <w:p w:rsidR="00525D81" w:rsidRPr="00161A34" w:rsidRDefault="00FE153C" w:rsidP="00E87B66">
      <w:pPr>
        <w:rPr>
          <w:rFonts w:ascii="Arial" w:hAnsi="Arial" w:cs="Arial"/>
          <w:sz w:val="20"/>
          <w:lang w:val="en-US"/>
        </w:rPr>
      </w:pPr>
      <w:r w:rsidRPr="00161A34">
        <w:rPr>
          <w:rFonts w:ascii="Arial" w:hAnsi="Arial" w:cs="Arial"/>
          <w:sz w:val="20"/>
          <w:lang w:val="en-US"/>
        </w:rPr>
        <w:t xml:space="preserve">The due process for the development of ISSAIs </w:t>
      </w:r>
      <w:r w:rsidR="00E87B66">
        <w:rPr>
          <w:rFonts w:ascii="Arial" w:hAnsi="Arial" w:cs="Arial"/>
          <w:sz w:val="20"/>
          <w:lang w:val="en-US"/>
        </w:rPr>
        <w:t xml:space="preserve">and INTOSAI GOVs </w:t>
      </w:r>
      <w:r w:rsidRPr="00161A34">
        <w:rPr>
          <w:rFonts w:ascii="Arial" w:hAnsi="Arial" w:cs="Arial"/>
          <w:sz w:val="20"/>
          <w:lang w:val="en-US"/>
        </w:rPr>
        <w:t xml:space="preserve">was discussed at the PSC Steering Committee meeting in Beijing, October 2008. </w:t>
      </w:r>
      <w:r w:rsidR="00C318A4" w:rsidRPr="00161A34">
        <w:rPr>
          <w:rFonts w:ascii="Arial" w:hAnsi="Arial" w:cs="Arial"/>
          <w:sz w:val="20"/>
          <w:lang w:val="en-US"/>
        </w:rPr>
        <w:t xml:space="preserve">This paper describes the due process as discussed in Beijing </w:t>
      </w:r>
      <w:r w:rsidR="00E87B66">
        <w:rPr>
          <w:rFonts w:ascii="Arial" w:hAnsi="Arial" w:cs="Arial"/>
          <w:sz w:val="20"/>
          <w:lang w:val="en-US"/>
        </w:rPr>
        <w:t xml:space="preserve">including proposed </w:t>
      </w:r>
      <w:r w:rsidR="00C318A4" w:rsidRPr="00161A34">
        <w:rPr>
          <w:rFonts w:ascii="Arial" w:hAnsi="Arial" w:cs="Arial"/>
          <w:sz w:val="20"/>
          <w:lang w:val="en-US"/>
        </w:rPr>
        <w:t>changes</w:t>
      </w:r>
      <w:r w:rsidR="00E87B66">
        <w:rPr>
          <w:rFonts w:ascii="Arial" w:hAnsi="Arial" w:cs="Arial"/>
          <w:sz w:val="20"/>
          <w:lang w:val="en-US"/>
        </w:rPr>
        <w:t xml:space="preserve"> (marked in red ink)</w:t>
      </w:r>
      <w:r w:rsidR="00C318A4" w:rsidRPr="00161A34">
        <w:rPr>
          <w:rFonts w:ascii="Arial" w:hAnsi="Arial" w:cs="Arial"/>
          <w:sz w:val="20"/>
          <w:lang w:val="en-US"/>
        </w:rPr>
        <w:t xml:space="preserve"> to the existing </w:t>
      </w:r>
      <w:r w:rsidR="00AA010D" w:rsidRPr="00161A34">
        <w:rPr>
          <w:rFonts w:ascii="Arial" w:hAnsi="Arial" w:cs="Arial"/>
          <w:sz w:val="20"/>
          <w:lang w:val="en-US"/>
        </w:rPr>
        <w:t>procedures</w:t>
      </w:r>
      <w:r w:rsidR="00C318A4" w:rsidRPr="00161A34">
        <w:rPr>
          <w:rFonts w:ascii="Arial" w:hAnsi="Arial" w:cs="Arial"/>
          <w:sz w:val="20"/>
          <w:lang w:val="en-US"/>
        </w:rPr>
        <w:t xml:space="preserve">. The </w:t>
      </w:r>
      <w:r w:rsidR="00E87B66">
        <w:rPr>
          <w:rFonts w:ascii="Arial" w:hAnsi="Arial" w:cs="Arial"/>
          <w:sz w:val="20"/>
          <w:lang w:val="en-US"/>
        </w:rPr>
        <w:t>changes proposed</w:t>
      </w:r>
      <w:r w:rsidR="00C318A4" w:rsidRPr="00161A34">
        <w:rPr>
          <w:rFonts w:ascii="Arial" w:hAnsi="Arial" w:cs="Arial"/>
          <w:sz w:val="20"/>
          <w:lang w:val="en-US"/>
        </w:rPr>
        <w:t xml:space="preserve"> are </w:t>
      </w:r>
      <w:r w:rsidR="00AA010D" w:rsidRPr="00161A34">
        <w:rPr>
          <w:rFonts w:ascii="Arial" w:hAnsi="Arial" w:cs="Arial"/>
          <w:sz w:val="20"/>
          <w:lang w:val="en-US"/>
        </w:rPr>
        <w:t xml:space="preserve">based on </w:t>
      </w:r>
      <w:r w:rsidR="00C318A4" w:rsidRPr="00161A34">
        <w:rPr>
          <w:rFonts w:ascii="Arial" w:hAnsi="Arial" w:cs="Arial"/>
          <w:sz w:val="20"/>
          <w:lang w:val="en-US"/>
        </w:rPr>
        <w:t xml:space="preserve">the </w:t>
      </w:r>
      <w:r w:rsidRPr="00161A34">
        <w:rPr>
          <w:rFonts w:ascii="Arial" w:hAnsi="Arial" w:cs="Arial"/>
          <w:sz w:val="20"/>
          <w:lang w:val="en-US"/>
        </w:rPr>
        <w:t>experien</w:t>
      </w:r>
      <w:r w:rsidR="00C318A4" w:rsidRPr="00161A34">
        <w:rPr>
          <w:rFonts w:ascii="Arial" w:hAnsi="Arial" w:cs="Arial"/>
          <w:sz w:val="20"/>
          <w:lang w:val="en-US"/>
        </w:rPr>
        <w:t>c</w:t>
      </w:r>
      <w:r w:rsidR="00AA010D" w:rsidRPr="00161A34">
        <w:rPr>
          <w:rFonts w:ascii="Arial" w:hAnsi="Arial" w:cs="Arial"/>
          <w:sz w:val="20"/>
          <w:lang w:val="en-US"/>
        </w:rPr>
        <w:t xml:space="preserve">es with the due process so far and </w:t>
      </w:r>
      <w:r w:rsidR="00C318A4" w:rsidRPr="00161A34">
        <w:rPr>
          <w:rFonts w:ascii="Arial" w:hAnsi="Arial" w:cs="Arial"/>
          <w:sz w:val="20"/>
          <w:lang w:val="en-US"/>
        </w:rPr>
        <w:t xml:space="preserve">the need to </w:t>
      </w:r>
      <w:r w:rsidR="00AA010D" w:rsidRPr="00161A34">
        <w:rPr>
          <w:rFonts w:ascii="Arial" w:hAnsi="Arial" w:cs="Arial"/>
          <w:sz w:val="20"/>
          <w:lang w:val="en-US"/>
        </w:rPr>
        <w:t xml:space="preserve">continuously </w:t>
      </w:r>
      <w:r w:rsidRPr="00161A34">
        <w:rPr>
          <w:rFonts w:ascii="Arial" w:hAnsi="Arial" w:cs="Arial"/>
          <w:sz w:val="20"/>
          <w:lang w:val="en-US"/>
        </w:rPr>
        <w:t xml:space="preserve">ensure broad-based legitimacy and approval of the ISSAIs </w:t>
      </w:r>
      <w:r w:rsidR="00E87B66">
        <w:rPr>
          <w:rFonts w:ascii="Arial" w:hAnsi="Arial" w:cs="Arial"/>
          <w:sz w:val="20"/>
          <w:lang w:val="en-US"/>
        </w:rPr>
        <w:t xml:space="preserve">and INTOSAI GOVs </w:t>
      </w:r>
      <w:r w:rsidRPr="00161A34">
        <w:rPr>
          <w:rFonts w:ascii="Arial" w:hAnsi="Arial" w:cs="Arial"/>
          <w:sz w:val="20"/>
          <w:lang w:val="en-US"/>
        </w:rPr>
        <w:t>while at the same time allowing fo</w:t>
      </w:r>
      <w:r w:rsidR="00AA010D" w:rsidRPr="00161A34">
        <w:rPr>
          <w:rFonts w:ascii="Arial" w:hAnsi="Arial" w:cs="Arial"/>
          <w:sz w:val="20"/>
          <w:lang w:val="en-US"/>
        </w:rPr>
        <w:t xml:space="preserve">r </w:t>
      </w:r>
      <w:r w:rsidR="00E87B66">
        <w:rPr>
          <w:rFonts w:ascii="Arial" w:hAnsi="Arial" w:cs="Arial"/>
          <w:sz w:val="20"/>
          <w:lang w:val="en-US"/>
        </w:rPr>
        <w:t>speedy</w:t>
      </w:r>
      <w:r w:rsidR="00AA010D" w:rsidRPr="00161A34">
        <w:rPr>
          <w:rFonts w:ascii="Arial" w:hAnsi="Arial" w:cs="Arial"/>
          <w:sz w:val="20"/>
          <w:lang w:val="en-US"/>
        </w:rPr>
        <w:t xml:space="preserve"> and flexible procedures. The changes</w:t>
      </w:r>
      <w:r w:rsidR="00E87B66">
        <w:rPr>
          <w:rFonts w:ascii="Arial" w:hAnsi="Arial" w:cs="Arial"/>
          <w:sz w:val="20"/>
          <w:lang w:val="en-US"/>
        </w:rPr>
        <w:t xml:space="preserve"> proposed</w:t>
      </w:r>
      <w:r w:rsidR="00AA010D" w:rsidRPr="00161A34">
        <w:rPr>
          <w:rFonts w:ascii="Arial" w:hAnsi="Arial" w:cs="Arial"/>
          <w:sz w:val="20"/>
          <w:lang w:val="en-US"/>
        </w:rPr>
        <w:t xml:space="preserve"> are described </w:t>
      </w:r>
      <w:r w:rsidR="00E87B66">
        <w:rPr>
          <w:rFonts w:ascii="Arial" w:hAnsi="Arial" w:cs="Arial"/>
          <w:sz w:val="20"/>
          <w:lang w:val="en-US"/>
        </w:rPr>
        <w:t>in detail in the due process document</w:t>
      </w:r>
      <w:r w:rsidR="00AA010D" w:rsidRPr="00161A34">
        <w:rPr>
          <w:rFonts w:ascii="Arial" w:hAnsi="Arial" w:cs="Arial"/>
          <w:sz w:val="20"/>
          <w:lang w:val="en-US"/>
        </w:rPr>
        <w:t xml:space="preserve">, but </w:t>
      </w:r>
      <w:r w:rsidR="00525D81" w:rsidRPr="00161A34">
        <w:rPr>
          <w:rFonts w:ascii="Arial" w:hAnsi="Arial" w:cs="Arial"/>
          <w:sz w:val="20"/>
          <w:lang w:val="en-US"/>
        </w:rPr>
        <w:t>the main alterations are:</w:t>
      </w:r>
    </w:p>
    <w:p w:rsidR="00525D81" w:rsidRPr="00161A34" w:rsidRDefault="00525D81" w:rsidP="00EA0E1B">
      <w:pPr>
        <w:pStyle w:val="Listeafsnit"/>
        <w:numPr>
          <w:ilvl w:val="0"/>
          <w:numId w:val="39"/>
        </w:numPr>
        <w:tabs>
          <w:tab w:val="clear" w:pos="567"/>
          <w:tab w:val="clear" w:pos="1134"/>
        </w:tabs>
        <w:spacing w:line="280" w:lineRule="atLeast"/>
        <w:jc w:val="left"/>
        <w:rPr>
          <w:rFonts w:ascii="Arial" w:hAnsi="Arial" w:cs="Arial"/>
          <w:sz w:val="20"/>
          <w:lang w:val="en-US"/>
        </w:rPr>
      </w:pPr>
      <w:r w:rsidRPr="00161A34">
        <w:rPr>
          <w:rFonts w:ascii="Arial" w:hAnsi="Arial" w:cs="Arial"/>
          <w:sz w:val="20"/>
          <w:lang w:val="en-US"/>
        </w:rPr>
        <w:lastRenderedPageBreak/>
        <w:t xml:space="preserve">With reference to the terms of reference for </w:t>
      </w:r>
      <w:r w:rsidR="00E87B66">
        <w:rPr>
          <w:rFonts w:ascii="Arial" w:hAnsi="Arial" w:cs="Arial"/>
          <w:sz w:val="20"/>
          <w:lang w:val="en-US"/>
        </w:rPr>
        <w:t xml:space="preserve">the </w:t>
      </w:r>
      <w:r w:rsidRPr="00161A34">
        <w:rPr>
          <w:rFonts w:ascii="Arial" w:hAnsi="Arial" w:cs="Arial"/>
          <w:sz w:val="20"/>
          <w:lang w:val="en-US"/>
        </w:rPr>
        <w:t>PSC, it is included in the due process that the PSC Steering Committee can establish Project Groups if it identifies a need for new ISSAIs on level 2 and 3 (ISSAI 10 – 999).</w:t>
      </w:r>
    </w:p>
    <w:p w:rsidR="00EA0E1B" w:rsidRPr="00161A34" w:rsidRDefault="00EA0E1B" w:rsidP="00EA0E1B">
      <w:pPr>
        <w:pStyle w:val="Listeafsnit"/>
        <w:numPr>
          <w:ilvl w:val="0"/>
          <w:numId w:val="39"/>
        </w:numPr>
        <w:tabs>
          <w:tab w:val="clear" w:pos="567"/>
          <w:tab w:val="clear" w:pos="1134"/>
        </w:tabs>
        <w:spacing w:line="280" w:lineRule="atLeast"/>
        <w:jc w:val="left"/>
        <w:rPr>
          <w:rFonts w:ascii="Arial" w:hAnsi="Arial" w:cs="Arial"/>
          <w:sz w:val="20"/>
          <w:lang w:val="en-US"/>
        </w:rPr>
      </w:pPr>
      <w:r w:rsidRPr="00161A34">
        <w:rPr>
          <w:rFonts w:ascii="Arial" w:hAnsi="Arial" w:cs="Arial"/>
          <w:sz w:val="20"/>
          <w:lang w:val="en-US"/>
        </w:rPr>
        <w:t xml:space="preserve">The need for an initial assessment and approval of a thorough project proposal before developing new ISSAIs is </w:t>
      </w:r>
      <w:r w:rsidR="00E87B66">
        <w:rPr>
          <w:rFonts w:ascii="Arial" w:hAnsi="Arial" w:cs="Arial"/>
          <w:sz w:val="20"/>
          <w:lang w:val="en-US"/>
        </w:rPr>
        <w:t xml:space="preserve">being </w:t>
      </w:r>
      <w:r w:rsidRPr="00161A34">
        <w:rPr>
          <w:rFonts w:ascii="Arial" w:hAnsi="Arial" w:cs="Arial"/>
          <w:sz w:val="20"/>
          <w:lang w:val="en-US"/>
        </w:rPr>
        <w:t>further emphasized.</w:t>
      </w:r>
    </w:p>
    <w:p w:rsidR="00FE153C" w:rsidRPr="00161A34" w:rsidRDefault="00525D81" w:rsidP="00E87B66">
      <w:pPr>
        <w:pStyle w:val="Listeafsnit"/>
        <w:numPr>
          <w:ilvl w:val="0"/>
          <w:numId w:val="39"/>
        </w:numPr>
        <w:tabs>
          <w:tab w:val="clear" w:pos="567"/>
          <w:tab w:val="clear" w:pos="1134"/>
        </w:tabs>
        <w:spacing w:line="280" w:lineRule="atLeast"/>
        <w:jc w:val="left"/>
        <w:rPr>
          <w:rFonts w:ascii="Arial" w:hAnsi="Arial" w:cs="Arial"/>
          <w:sz w:val="20"/>
          <w:lang w:val="en-US"/>
        </w:rPr>
      </w:pPr>
      <w:r w:rsidRPr="00161A34">
        <w:rPr>
          <w:rFonts w:ascii="Arial" w:hAnsi="Arial" w:cs="Arial"/>
          <w:sz w:val="20"/>
          <w:lang w:val="en-US"/>
        </w:rPr>
        <w:t xml:space="preserve">The role of the INTOSAI Governing Board: It is suggested that rather than </w:t>
      </w:r>
      <w:r w:rsidR="00FE153C" w:rsidRPr="00161A34">
        <w:rPr>
          <w:rFonts w:ascii="Arial" w:hAnsi="Arial" w:cs="Arial"/>
          <w:sz w:val="20"/>
          <w:lang w:val="en-US"/>
        </w:rPr>
        <w:t>approv</w:t>
      </w:r>
      <w:r w:rsidR="00E87B66">
        <w:rPr>
          <w:rFonts w:ascii="Arial" w:hAnsi="Arial" w:cs="Arial"/>
          <w:sz w:val="20"/>
          <w:lang w:val="en-US"/>
        </w:rPr>
        <w:t>ing</w:t>
      </w:r>
      <w:r w:rsidR="00FE153C" w:rsidRPr="00161A34">
        <w:rPr>
          <w:rFonts w:ascii="Arial" w:hAnsi="Arial" w:cs="Arial"/>
          <w:sz w:val="20"/>
          <w:lang w:val="en-US"/>
        </w:rPr>
        <w:t xml:space="preserve"> the individual ISSAIs the Governing Board </w:t>
      </w:r>
      <w:r w:rsidRPr="00161A34">
        <w:rPr>
          <w:rFonts w:ascii="Arial" w:hAnsi="Arial" w:cs="Arial"/>
          <w:sz w:val="20"/>
          <w:lang w:val="en-US"/>
        </w:rPr>
        <w:t xml:space="preserve">should </w:t>
      </w:r>
      <w:r w:rsidR="00FE153C" w:rsidRPr="00161A34">
        <w:rPr>
          <w:rFonts w:ascii="Arial" w:hAnsi="Arial" w:cs="Arial"/>
          <w:sz w:val="20"/>
          <w:lang w:val="en-US"/>
        </w:rPr>
        <w:t>be informed that the due process has been followed and on this basis approve the ISSAIs</w:t>
      </w:r>
      <w:r w:rsidR="00E87B66">
        <w:rPr>
          <w:rFonts w:ascii="Arial" w:hAnsi="Arial" w:cs="Arial"/>
          <w:sz w:val="20"/>
          <w:lang w:val="en-US"/>
        </w:rPr>
        <w:t>.</w:t>
      </w:r>
    </w:p>
    <w:p w:rsidR="00FE153C" w:rsidRDefault="00FE153C" w:rsidP="00FE153C">
      <w:pPr>
        <w:rPr>
          <w:rFonts w:ascii="Arial" w:hAnsi="Arial" w:cs="Arial"/>
          <w:sz w:val="20"/>
          <w:lang w:val="en-US"/>
        </w:rPr>
      </w:pPr>
    </w:p>
    <w:p w:rsidR="00CD7F1D" w:rsidRPr="00161A34" w:rsidRDefault="00CD7F1D" w:rsidP="00FE153C">
      <w:pPr>
        <w:rPr>
          <w:rFonts w:ascii="Arial" w:hAnsi="Arial" w:cs="Arial"/>
          <w:sz w:val="20"/>
          <w:lang w:val="en-US"/>
        </w:rPr>
      </w:pPr>
    </w:p>
    <w:p w:rsidR="00FE153C" w:rsidRPr="00EA0E1B" w:rsidRDefault="00E0351E" w:rsidP="00E0351E">
      <w:pPr>
        <w:rPr>
          <w:rFonts w:ascii="Arial" w:hAnsi="Arial" w:cs="Arial"/>
          <w:i/>
          <w:sz w:val="20"/>
          <w:lang w:val="en-US"/>
        </w:rPr>
      </w:pPr>
      <w:r>
        <w:rPr>
          <w:rFonts w:ascii="Arial" w:hAnsi="Arial" w:cs="Arial"/>
          <w:i/>
          <w:sz w:val="20"/>
          <w:lang w:val="en-US"/>
        </w:rPr>
        <w:t>The due process for revising</w:t>
      </w:r>
      <w:r w:rsidR="000B0978">
        <w:rPr>
          <w:rFonts w:ascii="Arial" w:hAnsi="Arial" w:cs="Arial"/>
          <w:i/>
          <w:sz w:val="20"/>
          <w:lang w:val="en-US"/>
        </w:rPr>
        <w:t xml:space="preserve"> ISSAI</w:t>
      </w:r>
      <w:r w:rsidR="00E66311">
        <w:rPr>
          <w:rFonts w:ascii="Arial" w:hAnsi="Arial" w:cs="Arial"/>
          <w:i/>
          <w:sz w:val="20"/>
          <w:lang w:val="en-US"/>
        </w:rPr>
        <w:t>s</w:t>
      </w:r>
      <w:r w:rsidR="000B0978">
        <w:rPr>
          <w:rFonts w:ascii="Arial" w:hAnsi="Arial" w:cs="Arial"/>
          <w:i/>
          <w:sz w:val="20"/>
          <w:lang w:val="en-US"/>
        </w:rPr>
        <w:t xml:space="preserve"> </w:t>
      </w:r>
      <w:r w:rsidR="00AD1A35">
        <w:rPr>
          <w:rFonts w:ascii="Arial" w:hAnsi="Arial" w:cs="Arial"/>
          <w:i/>
          <w:sz w:val="20"/>
          <w:lang w:val="en-US"/>
        </w:rPr>
        <w:t>and</w:t>
      </w:r>
      <w:r w:rsidR="000B0978">
        <w:rPr>
          <w:rFonts w:ascii="Arial" w:hAnsi="Arial" w:cs="Arial"/>
          <w:i/>
          <w:sz w:val="20"/>
          <w:lang w:val="en-US"/>
        </w:rPr>
        <w:t xml:space="preserve"> INTOSAI GOV</w:t>
      </w:r>
      <w:r w:rsidR="00E66311">
        <w:rPr>
          <w:rFonts w:ascii="Arial" w:hAnsi="Arial" w:cs="Arial"/>
          <w:i/>
          <w:sz w:val="20"/>
          <w:lang w:val="en-US"/>
        </w:rPr>
        <w:t>s</w:t>
      </w:r>
    </w:p>
    <w:p w:rsidR="00525D81" w:rsidRDefault="00E0351E" w:rsidP="00E0351E">
      <w:pPr>
        <w:rPr>
          <w:rFonts w:ascii="Arial" w:hAnsi="Arial" w:cs="Arial"/>
          <w:sz w:val="20"/>
          <w:lang w:val="en-US"/>
        </w:rPr>
      </w:pPr>
      <w:r>
        <w:rPr>
          <w:rFonts w:ascii="Arial" w:hAnsi="Arial" w:cs="Arial"/>
          <w:sz w:val="20"/>
          <w:lang w:val="en-US"/>
        </w:rPr>
        <w:t xml:space="preserve">Depending on the scope and substance of the proposed revision, either the due process for revision (minor editorial changes) of ISSAIs and INTOSAI GOVs or the due process for developing ISSAIs and INTOSAI GOVs should be followed. </w:t>
      </w:r>
      <w:r w:rsidR="00B925D6">
        <w:rPr>
          <w:rFonts w:ascii="Arial" w:hAnsi="Arial" w:cs="Arial"/>
          <w:sz w:val="20"/>
          <w:lang w:val="en-US"/>
        </w:rPr>
        <w:t>The</w:t>
      </w:r>
      <w:r w:rsidR="000B0978">
        <w:rPr>
          <w:rFonts w:ascii="Arial" w:hAnsi="Arial" w:cs="Arial"/>
          <w:sz w:val="20"/>
          <w:lang w:val="en-US"/>
        </w:rPr>
        <w:t xml:space="preserve"> proce</w:t>
      </w:r>
      <w:r>
        <w:rPr>
          <w:rFonts w:ascii="Arial" w:hAnsi="Arial" w:cs="Arial"/>
          <w:sz w:val="20"/>
          <w:lang w:val="en-US"/>
        </w:rPr>
        <w:t>ss laid down</w:t>
      </w:r>
      <w:r w:rsidR="000B0978">
        <w:rPr>
          <w:rFonts w:ascii="Arial" w:hAnsi="Arial" w:cs="Arial"/>
          <w:sz w:val="20"/>
          <w:lang w:val="en-US"/>
        </w:rPr>
        <w:t xml:space="preserve"> for minor editorial changes to ISSAIs </w:t>
      </w:r>
      <w:r w:rsidR="00AD1A35">
        <w:rPr>
          <w:rFonts w:ascii="Arial" w:hAnsi="Arial" w:cs="Arial"/>
          <w:sz w:val="20"/>
          <w:lang w:val="en-US"/>
        </w:rPr>
        <w:t>and</w:t>
      </w:r>
      <w:r w:rsidR="000B0978">
        <w:rPr>
          <w:rFonts w:ascii="Arial" w:hAnsi="Arial" w:cs="Arial"/>
          <w:sz w:val="20"/>
          <w:lang w:val="en-US"/>
        </w:rPr>
        <w:t xml:space="preserve"> INTOSAI G</w:t>
      </w:r>
      <w:r w:rsidR="00AD1A35">
        <w:rPr>
          <w:rFonts w:ascii="Arial" w:hAnsi="Arial" w:cs="Arial"/>
          <w:sz w:val="20"/>
          <w:lang w:val="en-US"/>
        </w:rPr>
        <w:t>OV</w:t>
      </w:r>
      <w:r w:rsidR="000B0978">
        <w:rPr>
          <w:rFonts w:ascii="Arial" w:hAnsi="Arial" w:cs="Arial"/>
          <w:sz w:val="20"/>
          <w:lang w:val="en-US"/>
        </w:rPr>
        <w:t xml:space="preserve">s </w:t>
      </w:r>
      <w:r w:rsidR="00B925D6">
        <w:rPr>
          <w:rFonts w:ascii="Arial" w:hAnsi="Arial" w:cs="Arial"/>
          <w:sz w:val="20"/>
          <w:lang w:val="en-US"/>
        </w:rPr>
        <w:t>should</w:t>
      </w:r>
      <w:r w:rsidR="000B0978">
        <w:rPr>
          <w:rFonts w:ascii="Arial" w:hAnsi="Arial" w:cs="Arial"/>
          <w:sz w:val="20"/>
          <w:lang w:val="en-US"/>
        </w:rPr>
        <w:t xml:space="preserve"> on the one hand </w:t>
      </w:r>
      <w:r w:rsidR="00AD1A35">
        <w:rPr>
          <w:rFonts w:ascii="Arial" w:hAnsi="Arial" w:cs="Arial"/>
          <w:sz w:val="20"/>
          <w:lang w:val="en-US"/>
        </w:rPr>
        <w:t xml:space="preserve">give the </w:t>
      </w:r>
      <w:r w:rsidR="000B0978">
        <w:rPr>
          <w:rFonts w:ascii="Arial" w:hAnsi="Arial" w:cs="Arial"/>
          <w:sz w:val="20"/>
          <w:lang w:val="en-US"/>
        </w:rPr>
        <w:t>Steering Committee</w:t>
      </w:r>
      <w:r w:rsidR="00B925D6">
        <w:rPr>
          <w:rFonts w:ascii="Arial" w:hAnsi="Arial" w:cs="Arial"/>
          <w:sz w:val="20"/>
          <w:lang w:val="en-US"/>
        </w:rPr>
        <w:t xml:space="preserve"> </w:t>
      </w:r>
      <w:r w:rsidR="00AD1A35">
        <w:rPr>
          <w:rFonts w:ascii="Arial" w:hAnsi="Arial" w:cs="Arial"/>
          <w:sz w:val="20"/>
          <w:lang w:val="en-US"/>
        </w:rPr>
        <w:t xml:space="preserve">an opportunity </w:t>
      </w:r>
      <w:r w:rsidR="00B925D6">
        <w:rPr>
          <w:rFonts w:ascii="Arial" w:hAnsi="Arial" w:cs="Arial"/>
          <w:sz w:val="20"/>
          <w:lang w:val="en-US"/>
        </w:rPr>
        <w:t xml:space="preserve">to approve the </w:t>
      </w:r>
      <w:r w:rsidR="00AD1A35">
        <w:rPr>
          <w:rFonts w:ascii="Arial" w:hAnsi="Arial" w:cs="Arial"/>
          <w:sz w:val="20"/>
          <w:lang w:val="en-US"/>
        </w:rPr>
        <w:t xml:space="preserve">proposed </w:t>
      </w:r>
      <w:r w:rsidR="00B925D6">
        <w:rPr>
          <w:rFonts w:ascii="Arial" w:hAnsi="Arial" w:cs="Arial"/>
          <w:sz w:val="20"/>
          <w:lang w:val="en-US"/>
        </w:rPr>
        <w:t>changes</w:t>
      </w:r>
      <w:r w:rsidR="00E87B66">
        <w:rPr>
          <w:rFonts w:ascii="Arial" w:hAnsi="Arial" w:cs="Arial"/>
          <w:sz w:val="20"/>
          <w:lang w:val="en-US"/>
        </w:rPr>
        <w:t xml:space="preserve"> and</w:t>
      </w:r>
      <w:r w:rsidR="00B925D6">
        <w:rPr>
          <w:rFonts w:ascii="Arial" w:hAnsi="Arial" w:cs="Arial"/>
          <w:sz w:val="20"/>
          <w:lang w:val="en-US"/>
        </w:rPr>
        <w:t xml:space="preserve"> at the same time </w:t>
      </w:r>
      <w:r w:rsidR="00E87B66">
        <w:rPr>
          <w:rFonts w:ascii="Arial" w:hAnsi="Arial" w:cs="Arial"/>
          <w:sz w:val="20"/>
          <w:lang w:val="en-US"/>
        </w:rPr>
        <w:t>speed up the</w:t>
      </w:r>
      <w:r w:rsidR="00B925D6">
        <w:rPr>
          <w:rFonts w:ascii="Arial" w:hAnsi="Arial" w:cs="Arial"/>
          <w:sz w:val="20"/>
          <w:lang w:val="en-US"/>
        </w:rPr>
        <w:t xml:space="preserve"> process</w:t>
      </w:r>
      <w:r w:rsidR="00E87B66">
        <w:rPr>
          <w:rFonts w:ascii="Arial" w:hAnsi="Arial" w:cs="Arial"/>
          <w:sz w:val="20"/>
          <w:lang w:val="en-US"/>
        </w:rPr>
        <w:t xml:space="preserve"> to ensure that</w:t>
      </w:r>
      <w:r w:rsidR="00B925D6">
        <w:rPr>
          <w:rFonts w:ascii="Arial" w:hAnsi="Arial" w:cs="Arial"/>
          <w:sz w:val="20"/>
          <w:lang w:val="en-US"/>
        </w:rPr>
        <w:t xml:space="preserve"> changes</w:t>
      </w:r>
      <w:r w:rsidR="00E87B66">
        <w:rPr>
          <w:rFonts w:ascii="Arial" w:hAnsi="Arial" w:cs="Arial"/>
          <w:sz w:val="20"/>
          <w:lang w:val="en-US"/>
        </w:rPr>
        <w:t xml:space="preserve"> can be implemented quickly</w:t>
      </w:r>
      <w:r w:rsidR="00B925D6">
        <w:rPr>
          <w:rFonts w:ascii="Arial" w:hAnsi="Arial" w:cs="Arial"/>
          <w:sz w:val="20"/>
          <w:lang w:val="en-US"/>
        </w:rPr>
        <w:t xml:space="preserve">. The process </w:t>
      </w:r>
      <w:r w:rsidR="004A2524">
        <w:rPr>
          <w:rFonts w:ascii="Arial" w:hAnsi="Arial" w:cs="Arial"/>
          <w:sz w:val="20"/>
          <w:lang w:val="en-US"/>
        </w:rPr>
        <w:t xml:space="preserve">described </w:t>
      </w:r>
      <w:r w:rsidR="00E87B66">
        <w:rPr>
          <w:rFonts w:ascii="Arial" w:hAnsi="Arial" w:cs="Arial"/>
          <w:sz w:val="20"/>
          <w:lang w:val="en-US"/>
        </w:rPr>
        <w:t>in the due process document</w:t>
      </w:r>
      <w:r w:rsidR="00B925D6">
        <w:rPr>
          <w:rFonts w:ascii="Arial" w:hAnsi="Arial" w:cs="Arial"/>
          <w:sz w:val="20"/>
          <w:lang w:val="en-US"/>
        </w:rPr>
        <w:t xml:space="preserve"> </w:t>
      </w:r>
      <w:r w:rsidR="00E87B66">
        <w:rPr>
          <w:rFonts w:ascii="Arial" w:hAnsi="Arial" w:cs="Arial"/>
          <w:sz w:val="20"/>
          <w:lang w:val="en-US"/>
        </w:rPr>
        <w:t>is seeking to</w:t>
      </w:r>
      <w:r w:rsidR="00B925D6">
        <w:rPr>
          <w:rFonts w:ascii="Arial" w:hAnsi="Arial" w:cs="Arial"/>
          <w:sz w:val="20"/>
          <w:lang w:val="en-US"/>
        </w:rPr>
        <w:t xml:space="preserve"> accommodate </w:t>
      </w:r>
      <w:r w:rsidR="00E87B66">
        <w:rPr>
          <w:rFonts w:ascii="Arial" w:hAnsi="Arial" w:cs="Arial"/>
          <w:sz w:val="20"/>
          <w:lang w:val="en-US"/>
        </w:rPr>
        <w:t>both objectives.</w:t>
      </w:r>
      <w:r w:rsidR="004A2524">
        <w:rPr>
          <w:rFonts w:ascii="Arial" w:hAnsi="Arial" w:cs="Arial"/>
          <w:sz w:val="20"/>
          <w:lang w:val="en-US"/>
        </w:rPr>
        <w:t xml:space="preserve"> The </w:t>
      </w:r>
      <w:r w:rsidR="00E87B66">
        <w:rPr>
          <w:rFonts w:ascii="Arial" w:hAnsi="Arial" w:cs="Arial"/>
          <w:sz w:val="20"/>
          <w:lang w:val="en-US"/>
        </w:rPr>
        <w:t>most significant point of the</w:t>
      </w:r>
      <w:r w:rsidR="004A2524">
        <w:rPr>
          <w:rFonts w:ascii="Arial" w:hAnsi="Arial" w:cs="Arial"/>
          <w:sz w:val="20"/>
          <w:lang w:val="en-US"/>
        </w:rPr>
        <w:t xml:space="preserve"> process </w:t>
      </w:r>
      <w:r w:rsidR="00E87B66">
        <w:rPr>
          <w:rFonts w:ascii="Arial" w:hAnsi="Arial" w:cs="Arial"/>
          <w:sz w:val="20"/>
          <w:lang w:val="en-US"/>
        </w:rPr>
        <w:t xml:space="preserve">proposed </w:t>
      </w:r>
      <w:r w:rsidR="004A2524">
        <w:rPr>
          <w:rFonts w:ascii="Arial" w:hAnsi="Arial" w:cs="Arial"/>
          <w:sz w:val="20"/>
          <w:lang w:val="en-US"/>
        </w:rPr>
        <w:t>is that:</w:t>
      </w:r>
    </w:p>
    <w:p w:rsidR="00E87B66" w:rsidRDefault="00E87B66" w:rsidP="00E87B66">
      <w:pPr>
        <w:rPr>
          <w:rFonts w:ascii="Arial" w:hAnsi="Arial" w:cs="Arial"/>
          <w:sz w:val="20"/>
          <w:lang w:val="en-US"/>
        </w:rPr>
      </w:pPr>
    </w:p>
    <w:p w:rsidR="00FE153C" w:rsidRPr="00161A34" w:rsidRDefault="004A2524" w:rsidP="00E53874">
      <w:pPr>
        <w:pStyle w:val="Listeafsnit"/>
        <w:numPr>
          <w:ilvl w:val="0"/>
          <w:numId w:val="40"/>
        </w:numPr>
        <w:tabs>
          <w:tab w:val="clear" w:pos="567"/>
          <w:tab w:val="clear" w:pos="1134"/>
        </w:tabs>
        <w:spacing w:line="280" w:lineRule="atLeast"/>
        <w:jc w:val="left"/>
        <w:rPr>
          <w:rFonts w:ascii="Arial" w:hAnsi="Arial" w:cs="Arial"/>
          <w:sz w:val="20"/>
          <w:lang w:val="en-US"/>
        </w:rPr>
      </w:pPr>
      <w:r>
        <w:rPr>
          <w:rFonts w:ascii="Arial" w:hAnsi="Arial" w:cs="Arial"/>
          <w:sz w:val="20"/>
          <w:lang w:val="en-US"/>
        </w:rPr>
        <w:t>O</w:t>
      </w:r>
      <w:r w:rsidR="00EA0E1B">
        <w:rPr>
          <w:rFonts w:ascii="Arial" w:hAnsi="Arial" w:cs="Arial"/>
          <w:sz w:val="20"/>
          <w:lang w:val="en-US"/>
        </w:rPr>
        <w:t xml:space="preserve">nce the proposed </w:t>
      </w:r>
      <w:r w:rsidR="00AD1A35">
        <w:rPr>
          <w:rFonts w:ascii="Arial" w:hAnsi="Arial" w:cs="Arial"/>
          <w:sz w:val="20"/>
          <w:lang w:val="en-US"/>
        </w:rPr>
        <w:t xml:space="preserve">minor editorial </w:t>
      </w:r>
      <w:r w:rsidR="00EA0E1B">
        <w:rPr>
          <w:rFonts w:ascii="Arial" w:hAnsi="Arial" w:cs="Arial"/>
          <w:sz w:val="20"/>
          <w:lang w:val="en-US"/>
        </w:rPr>
        <w:t xml:space="preserve">changes </w:t>
      </w:r>
      <w:r w:rsidR="00E87B66">
        <w:rPr>
          <w:rFonts w:ascii="Arial" w:hAnsi="Arial" w:cs="Arial"/>
          <w:sz w:val="20"/>
          <w:lang w:val="en-US"/>
        </w:rPr>
        <w:t>have been</w:t>
      </w:r>
      <w:r w:rsidR="00EA0E1B">
        <w:rPr>
          <w:rFonts w:ascii="Arial" w:hAnsi="Arial" w:cs="Arial"/>
          <w:sz w:val="20"/>
          <w:lang w:val="en-US"/>
        </w:rPr>
        <w:t xml:space="preserve"> approved by the Steering Committee</w:t>
      </w:r>
      <w:r w:rsidR="00E87B66">
        <w:rPr>
          <w:rFonts w:ascii="Arial" w:hAnsi="Arial" w:cs="Arial"/>
          <w:sz w:val="20"/>
          <w:lang w:val="en-US"/>
        </w:rPr>
        <w:t>,</w:t>
      </w:r>
      <w:r w:rsidR="00EA0E1B">
        <w:rPr>
          <w:rFonts w:ascii="Arial" w:hAnsi="Arial" w:cs="Arial"/>
          <w:sz w:val="20"/>
          <w:lang w:val="en-US"/>
        </w:rPr>
        <w:t xml:space="preserve"> they do not </w:t>
      </w:r>
      <w:r w:rsidR="00E53874">
        <w:rPr>
          <w:rFonts w:ascii="Arial" w:hAnsi="Arial" w:cs="Arial"/>
          <w:sz w:val="20"/>
          <w:lang w:val="en-US"/>
        </w:rPr>
        <w:t>require any</w:t>
      </w:r>
      <w:r w:rsidR="00EA0E1B">
        <w:rPr>
          <w:rFonts w:ascii="Arial" w:hAnsi="Arial" w:cs="Arial"/>
          <w:sz w:val="20"/>
          <w:lang w:val="en-US"/>
        </w:rPr>
        <w:t xml:space="preserve"> further approval by the INTOSAI Community.</w:t>
      </w:r>
    </w:p>
    <w:p w:rsidR="00FE153C" w:rsidRDefault="00FE153C" w:rsidP="00FE153C">
      <w:pPr>
        <w:rPr>
          <w:rFonts w:ascii="Arial" w:hAnsi="Arial" w:cs="Arial"/>
          <w:sz w:val="20"/>
          <w:lang w:val="en-US"/>
        </w:rPr>
      </w:pPr>
    </w:p>
    <w:p w:rsidR="004A2524" w:rsidRDefault="004A2524" w:rsidP="00FE153C">
      <w:pPr>
        <w:rPr>
          <w:rFonts w:ascii="Arial" w:hAnsi="Arial" w:cs="Arial"/>
          <w:sz w:val="20"/>
          <w:lang w:val="en-US"/>
        </w:rPr>
      </w:pPr>
    </w:p>
    <w:p w:rsidR="00FE153C" w:rsidRPr="00EA0E1B" w:rsidRDefault="000B0978" w:rsidP="00AD1A35">
      <w:pPr>
        <w:rPr>
          <w:rFonts w:ascii="Arial" w:hAnsi="Arial" w:cs="Arial"/>
          <w:i/>
          <w:sz w:val="20"/>
          <w:lang w:val="en-US"/>
        </w:rPr>
      </w:pPr>
      <w:r>
        <w:rPr>
          <w:rFonts w:ascii="Arial" w:hAnsi="Arial" w:cs="Arial"/>
          <w:i/>
          <w:sz w:val="20"/>
          <w:lang w:val="en-US"/>
        </w:rPr>
        <w:t>The due p</w:t>
      </w:r>
      <w:r w:rsidR="004A2524">
        <w:rPr>
          <w:rFonts w:ascii="Arial" w:hAnsi="Arial" w:cs="Arial"/>
          <w:i/>
          <w:sz w:val="20"/>
          <w:lang w:val="en-US"/>
        </w:rPr>
        <w:t>rocess for withdrawal</w:t>
      </w:r>
      <w:r w:rsidR="00FE153C" w:rsidRPr="00EA0E1B">
        <w:rPr>
          <w:rFonts w:ascii="Arial" w:hAnsi="Arial" w:cs="Arial"/>
          <w:i/>
          <w:sz w:val="20"/>
          <w:lang w:val="en-US"/>
        </w:rPr>
        <w:t xml:space="preserve"> of ISSAI</w:t>
      </w:r>
      <w:r w:rsidR="00E66311">
        <w:rPr>
          <w:rFonts w:ascii="Arial" w:hAnsi="Arial" w:cs="Arial"/>
          <w:i/>
          <w:sz w:val="20"/>
          <w:lang w:val="en-US"/>
        </w:rPr>
        <w:t>s</w:t>
      </w:r>
      <w:r w:rsidR="004A2524">
        <w:rPr>
          <w:rFonts w:ascii="Arial" w:hAnsi="Arial" w:cs="Arial"/>
          <w:i/>
          <w:sz w:val="20"/>
          <w:lang w:val="en-US"/>
        </w:rPr>
        <w:t xml:space="preserve"> </w:t>
      </w:r>
      <w:r w:rsidR="00AD1A35">
        <w:rPr>
          <w:rFonts w:ascii="Arial" w:hAnsi="Arial" w:cs="Arial"/>
          <w:i/>
          <w:sz w:val="20"/>
          <w:lang w:val="en-US"/>
        </w:rPr>
        <w:t>and</w:t>
      </w:r>
      <w:r w:rsidR="004A2524">
        <w:rPr>
          <w:rFonts w:ascii="Arial" w:hAnsi="Arial" w:cs="Arial"/>
          <w:i/>
          <w:sz w:val="20"/>
          <w:lang w:val="en-US"/>
        </w:rPr>
        <w:t xml:space="preserve"> INTOSAI GOV</w:t>
      </w:r>
      <w:r w:rsidR="00E66311">
        <w:rPr>
          <w:rFonts w:ascii="Arial" w:hAnsi="Arial" w:cs="Arial"/>
          <w:i/>
          <w:sz w:val="20"/>
          <w:lang w:val="en-US"/>
        </w:rPr>
        <w:t>s</w:t>
      </w:r>
    </w:p>
    <w:p w:rsidR="00FE153C" w:rsidRDefault="00FE153C" w:rsidP="00C4317A">
      <w:pPr>
        <w:rPr>
          <w:rFonts w:ascii="Arial" w:hAnsi="Arial" w:cs="Arial"/>
          <w:sz w:val="20"/>
          <w:lang w:val="en-US"/>
        </w:rPr>
      </w:pPr>
      <w:r w:rsidRPr="00161A34">
        <w:rPr>
          <w:rFonts w:ascii="Arial" w:hAnsi="Arial" w:cs="Arial"/>
          <w:sz w:val="20"/>
          <w:lang w:val="en-US"/>
        </w:rPr>
        <w:t>In order to keep the ISSAIs</w:t>
      </w:r>
      <w:r w:rsidR="00E66311">
        <w:rPr>
          <w:rFonts w:ascii="Arial" w:hAnsi="Arial" w:cs="Arial"/>
          <w:sz w:val="20"/>
          <w:lang w:val="en-US"/>
        </w:rPr>
        <w:t xml:space="preserve"> and INTOSAI GOVs</w:t>
      </w:r>
      <w:r w:rsidRPr="00161A34">
        <w:rPr>
          <w:rFonts w:ascii="Arial" w:hAnsi="Arial" w:cs="Arial"/>
          <w:sz w:val="20"/>
          <w:lang w:val="en-US"/>
        </w:rPr>
        <w:t xml:space="preserve"> up to date and </w:t>
      </w:r>
      <w:r w:rsidR="00E66311">
        <w:rPr>
          <w:rFonts w:ascii="Arial" w:hAnsi="Arial" w:cs="Arial"/>
          <w:sz w:val="20"/>
          <w:lang w:val="en-US"/>
        </w:rPr>
        <w:t>of relevance to</w:t>
      </w:r>
      <w:r w:rsidRPr="00161A34">
        <w:rPr>
          <w:rFonts w:ascii="Arial" w:hAnsi="Arial" w:cs="Arial"/>
          <w:sz w:val="20"/>
          <w:lang w:val="en-US"/>
        </w:rPr>
        <w:t xml:space="preserve"> the INTOSAI family and other interested parties, it may be necessary to </w:t>
      </w:r>
      <w:r w:rsidR="00C4317A">
        <w:rPr>
          <w:rFonts w:ascii="Arial" w:hAnsi="Arial" w:cs="Arial"/>
          <w:sz w:val="20"/>
          <w:lang w:val="en-US"/>
        </w:rPr>
        <w:t>withdraw</w:t>
      </w:r>
      <w:r w:rsidR="00EA0E1B">
        <w:rPr>
          <w:rFonts w:ascii="Arial" w:hAnsi="Arial" w:cs="Arial"/>
          <w:sz w:val="20"/>
          <w:lang w:val="en-US"/>
        </w:rPr>
        <w:t xml:space="preserve"> </w:t>
      </w:r>
      <w:r w:rsidRPr="00161A34">
        <w:rPr>
          <w:rFonts w:ascii="Arial" w:hAnsi="Arial" w:cs="Arial"/>
          <w:sz w:val="20"/>
          <w:lang w:val="en-US"/>
        </w:rPr>
        <w:t>outdated ISSAIs</w:t>
      </w:r>
      <w:r w:rsidR="00C4317A">
        <w:rPr>
          <w:rFonts w:ascii="Arial" w:hAnsi="Arial" w:cs="Arial"/>
          <w:sz w:val="20"/>
          <w:lang w:val="en-US"/>
        </w:rPr>
        <w:t xml:space="preserve"> and INTOSAI GOVs</w:t>
      </w:r>
      <w:r w:rsidRPr="00161A34">
        <w:rPr>
          <w:rFonts w:ascii="Arial" w:hAnsi="Arial" w:cs="Arial"/>
          <w:sz w:val="20"/>
          <w:lang w:val="en-US"/>
        </w:rPr>
        <w:t>.</w:t>
      </w:r>
      <w:r w:rsidR="00EA0E1B">
        <w:rPr>
          <w:rFonts w:ascii="Arial" w:hAnsi="Arial" w:cs="Arial"/>
          <w:sz w:val="20"/>
          <w:lang w:val="en-US"/>
        </w:rPr>
        <w:t xml:space="preserve"> The</w:t>
      </w:r>
      <w:r w:rsidR="00C4317A">
        <w:rPr>
          <w:rFonts w:ascii="Arial" w:hAnsi="Arial" w:cs="Arial"/>
          <w:sz w:val="20"/>
          <w:lang w:val="en-US"/>
        </w:rPr>
        <w:t>refore the</w:t>
      </w:r>
      <w:r w:rsidR="00F93AE3">
        <w:rPr>
          <w:rFonts w:ascii="Arial" w:hAnsi="Arial" w:cs="Arial"/>
          <w:sz w:val="20"/>
          <w:lang w:val="en-US"/>
        </w:rPr>
        <w:t xml:space="preserve"> proposal on a</w:t>
      </w:r>
      <w:r w:rsidR="00EA0E1B">
        <w:rPr>
          <w:rFonts w:ascii="Arial" w:hAnsi="Arial" w:cs="Arial"/>
          <w:sz w:val="20"/>
          <w:lang w:val="en-US"/>
        </w:rPr>
        <w:t xml:space="preserve"> </w:t>
      </w:r>
      <w:r w:rsidR="00F93AE3">
        <w:rPr>
          <w:rFonts w:ascii="Arial" w:hAnsi="Arial" w:cs="Arial"/>
          <w:sz w:val="20"/>
          <w:lang w:val="en-US"/>
        </w:rPr>
        <w:t xml:space="preserve">due process </w:t>
      </w:r>
      <w:r w:rsidR="00EA0E1B">
        <w:rPr>
          <w:rFonts w:ascii="Arial" w:hAnsi="Arial" w:cs="Arial"/>
          <w:sz w:val="20"/>
          <w:lang w:val="en-US"/>
        </w:rPr>
        <w:t xml:space="preserve">also </w:t>
      </w:r>
      <w:r w:rsidR="00C4317A">
        <w:rPr>
          <w:rFonts w:ascii="Arial" w:hAnsi="Arial" w:cs="Arial"/>
          <w:sz w:val="20"/>
          <w:lang w:val="en-US"/>
        </w:rPr>
        <w:t>includes</w:t>
      </w:r>
      <w:r w:rsidR="00EA0E1B">
        <w:rPr>
          <w:rFonts w:ascii="Arial" w:hAnsi="Arial" w:cs="Arial"/>
          <w:sz w:val="20"/>
          <w:lang w:val="en-US"/>
        </w:rPr>
        <w:t xml:space="preserve"> a </w:t>
      </w:r>
      <w:r w:rsidR="00F93AE3">
        <w:rPr>
          <w:rFonts w:ascii="Arial" w:hAnsi="Arial" w:cs="Arial"/>
          <w:sz w:val="20"/>
          <w:lang w:val="en-US"/>
        </w:rPr>
        <w:t>process</w:t>
      </w:r>
      <w:r w:rsidR="00EA0E1B">
        <w:rPr>
          <w:rFonts w:ascii="Arial" w:hAnsi="Arial" w:cs="Arial"/>
          <w:sz w:val="20"/>
          <w:lang w:val="en-US"/>
        </w:rPr>
        <w:t xml:space="preserve"> for the </w:t>
      </w:r>
      <w:r w:rsidR="00C4317A">
        <w:rPr>
          <w:rFonts w:ascii="Arial" w:hAnsi="Arial" w:cs="Arial"/>
          <w:sz w:val="20"/>
          <w:lang w:val="en-US"/>
        </w:rPr>
        <w:t xml:space="preserve">withdrawal </w:t>
      </w:r>
      <w:r w:rsidR="00EA0E1B">
        <w:rPr>
          <w:rFonts w:ascii="Arial" w:hAnsi="Arial" w:cs="Arial"/>
          <w:sz w:val="20"/>
          <w:lang w:val="en-US"/>
        </w:rPr>
        <w:t xml:space="preserve">of </w:t>
      </w:r>
      <w:r w:rsidR="00C4317A">
        <w:rPr>
          <w:rFonts w:ascii="Arial" w:hAnsi="Arial" w:cs="Arial"/>
          <w:sz w:val="20"/>
          <w:lang w:val="en-US"/>
        </w:rPr>
        <w:t>ISSAIs and INTOSAI GOVs.</w:t>
      </w:r>
    </w:p>
    <w:p w:rsidR="00C4317A" w:rsidRDefault="00C4317A" w:rsidP="00C4317A">
      <w:pPr>
        <w:rPr>
          <w:rFonts w:ascii="Arial" w:hAnsi="Arial" w:cs="Arial"/>
          <w:sz w:val="20"/>
          <w:lang w:val="en-US"/>
        </w:rPr>
      </w:pPr>
    </w:p>
    <w:p w:rsidR="00EA0E1B" w:rsidRDefault="00EA0E1B" w:rsidP="00C4317A">
      <w:pPr>
        <w:rPr>
          <w:rFonts w:ascii="Arial" w:hAnsi="Arial" w:cs="Arial"/>
          <w:sz w:val="20"/>
          <w:lang w:val="en-US"/>
        </w:rPr>
      </w:pPr>
      <w:r>
        <w:rPr>
          <w:rFonts w:ascii="Arial" w:hAnsi="Arial" w:cs="Arial"/>
          <w:sz w:val="20"/>
          <w:lang w:val="en-US"/>
        </w:rPr>
        <w:t>The development of ISSAI</w:t>
      </w:r>
      <w:r w:rsidR="00C4317A">
        <w:rPr>
          <w:rFonts w:ascii="Arial" w:hAnsi="Arial" w:cs="Arial"/>
          <w:sz w:val="20"/>
          <w:lang w:val="en-US"/>
        </w:rPr>
        <w:t>s and INTOSAI GOVs</w:t>
      </w:r>
      <w:r>
        <w:rPr>
          <w:rFonts w:ascii="Arial" w:hAnsi="Arial" w:cs="Arial"/>
          <w:sz w:val="20"/>
          <w:lang w:val="en-US"/>
        </w:rPr>
        <w:t xml:space="preserve"> is based on </w:t>
      </w:r>
      <w:r w:rsidR="00C4317A">
        <w:rPr>
          <w:rFonts w:ascii="Arial" w:hAnsi="Arial" w:cs="Arial"/>
          <w:sz w:val="20"/>
          <w:lang w:val="en-US"/>
        </w:rPr>
        <w:t>voluntary and often resource intense</w:t>
      </w:r>
      <w:r>
        <w:rPr>
          <w:rFonts w:ascii="Arial" w:hAnsi="Arial" w:cs="Arial"/>
          <w:sz w:val="20"/>
          <w:lang w:val="en-US"/>
        </w:rPr>
        <w:t xml:space="preserve"> work </w:t>
      </w:r>
      <w:r w:rsidR="00C4317A">
        <w:rPr>
          <w:rFonts w:ascii="Arial" w:hAnsi="Arial" w:cs="Arial"/>
          <w:sz w:val="20"/>
          <w:lang w:val="en-US"/>
        </w:rPr>
        <w:t>performed by</w:t>
      </w:r>
      <w:r>
        <w:rPr>
          <w:rFonts w:ascii="Arial" w:hAnsi="Arial" w:cs="Arial"/>
          <w:sz w:val="20"/>
          <w:lang w:val="en-US"/>
        </w:rPr>
        <w:t xml:space="preserve"> a number of SAIs. The </w:t>
      </w:r>
      <w:r w:rsidR="00C4317A">
        <w:rPr>
          <w:rFonts w:ascii="Arial" w:hAnsi="Arial" w:cs="Arial"/>
          <w:sz w:val="20"/>
          <w:lang w:val="en-US"/>
        </w:rPr>
        <w:t xml:space="preserve">withdrawal </w:t>
      </w:r>
      <w:r>
        <w:rPr>
          <w:rFonts w:ascii="Arial" w:hAnsi="Arial" w:cs="Arial"/>
          <w:sz w:val="20"/>
          <w:lang w:val="en-US"/>
        </w:rPr>
        <w:t xml:space="preserve">of an ISSAI </w:t>
      </w:r>
      <w:r w:rsidR="00C4317A">
        <w:rPr>
          <w:rFonts w:ascii="Arial" w:hAnsi="Arial" w:cs="Arial"/>
          <w:sz w:val="20"/>
          <w:lang w:val="en-US"/>
        </w:rPr>
        <w:t>or INTOSAI GOV should</w:t>
      </w:r>
      <w:r>
        <w:rPr>
          <w:rFonts w:ascii="Arial" w:hAnsi="Arial" w:cs="Arial"/>
          <w:sz w:val="20"/>
          <w:lang w:val="en-US"/>
        </w:rPr>
        <w:t xml:space="preserve"> therefore be approved by a number of interested parties to </w:t>
      </w:r>
      <w:r w:rsidR="00F4517C">
        <w:rPr>
          <w:rFonts w:ascii="Arial" w:hAnsi="Arial" w:cs="Arial"/>
          <w:sz w:val="20"/>
          <w:lang w:val="en-US"/>
        </w:rPr>
        <w:t xml:space="preserve">ensure general agreement and support to the </w:t>
      </w:r>
      <w:r w:rsidR="00C4317A">
        <w:rPr>
          <w:rFonts w:ascii="Arial" w:hAnsi="Arial" w:cs="Arial"/>
          <w:sz w:val="20"/>
          <w:lang w:val="en-US"/>
        </w:rPr>
        <w:t>withdrawal</w:t>
      </w:r>
      <w:r w:rsidR="00F4517C">
        <w:rPr>
          <w:rFonts w:ascii="Arial" w:hAnsi="Arial" w:cs="Arial"/>
          <w:sz w:val="20"/>
          <w:lang w:val="en-US"/>
        </w:rPr>
        <w:t xml:space="preserve">. The suggested due process for </w:t>
      </w:r>
      <w:r w:rsidR="00C4317A">
        <w:rPr>
          <w:rFonts w:ascii="Arial" w:hAnsi="Arial" w:cs="Arial"/>
          <w:sz w:val="20"/>
          <w:lang w:val="en-US"/>
        </w:rPr>
        <w:t>withdrawal</w:t>
      </w:r>
      <w:r w:rsidR="00F4517C">
        <w:rPr>
          <w:rFonts w:ascii="Arial" w:hAnsi="Arial" w:cs="Arial"/>
          <w:sz w:val="20"/>
          <w:lang w:val="en-US"/>
        </w:rPr>
        <w:t xml:space="preserve"> is described </w:t>
      </w:r>
      <w:r w:rsidR="00C4317A">
        <w:rPr>
          <w:rFonts w:ascii="Arial" w:hAnsi="Arial" w:cs="Arial"/>
          <w:sz w:val="20"/>
          <w:lang w:val="en-US"/>
        </w:rPr>
        <w:t>in more detail in the due process document</w:t>
      </w:r>
      <w:r w:rsidR="00F4517C">
        <w:rPr>
          <w:rFonts w:ascii="Arial" w:hAnsi="Arial" w:cs="Arial"/>
          <w:sz w:val="20"/>
          <w:lang w:val="en-US"/>
        </w:rPr>
        <w:t xml:space="preserve">, but the </w:t>
      </w:r>
      <w:r w:rsidR="00C4317A">
        <w:rPr>
          <w:rFonts w:ascii="Arial" w:hAnsi="Arial" w:cs="Arial"/>
          <w:sz w:val="20"/>
          <w:lang w:val="en-US"/>
        </w:rPr>
        <w:t>key</w:t>
      </w:r>
      <w:r w:rsidR="00F4517C">
        <w:rPr>
          <w:rFonts w:ascii="Arial" w:hAnsi="Arial" w:cs="Arial"/>
          <w:sz w:val="20"/>
          <w:lang w:val="en-US"/>
        </w:rPr>
        <w:t xml:space="preserve"> suggestion</w:t>
      </w:r>
      <w:r w:rsidR="00C4317A">
        <w:rPr>
          <w:rFonts w:ascii="Arial" w:hAnsi="Arial" w:cs="Arial"/>
          <w:sz w:val="20"/>
          <w:lang w:val="en-US"/>
        </w:rPr>
        <w:t xml:space="preserve"> is</w:t>
      </w:r>
      <w:r w:rsidR="00F4517C">
        <w:rPr>
          <w:rFonts w:ascii="Arial" w:hAnsi="Arial" w:cs="Arial"/>
          <w:sz w:val="20"/>
          <w:lang w:val="en-US"/>
        </w:rPr>
        <w:t>:</w:t>
      </w:r>
    </w:p>
    <w:p w:rsidR="00E0351E" w:rsidRDefault="00E0351E" w:rsidP="00C4317A">
      <w:pPr>
        <w:rPr>
          <w:rFonts w:ascii="Arial" w:hAnsi="Arial" w:cs="Arial"/>
          <w:sz w:val="20"/>
          <w:lang w:val="en-US"/>
        </w:rPr>
      </w:pPr>
    </w:p>
    <w:p w:rsidR="00C4317A" w:rsidRPr="00E0351E" w:rsidRDefault="00E0351E" w:rsidP="00E0351E">
      <w:pPr>
        <w:pStyle w:val="Listeafsnit"/>
        <w:numPr>
          <w:ilvl w:val="0"/>
          <w:numId w:val="40"/>
        </w:numPr>
        <w:rPr>
          <w:rFonts w:ascii="Arial" w:hAnsi="Arial" w:cs="Arial"/>
          <w:sz w:val="20"/>
          <w:lang w:val="en-US"/>
        </w:rPr>
      </w:pPr>
      <w:r>
        <w:rPr>
          <w:rFonts w:ascii="Arial" w:hAnsi="Arial" w:cs="Arial"/>
          <w:sz w:val="20"/>
          <w:lang w:val="en-US"/>
        </w:rPr>
        <w:t>The withdrawal of an ISSAI or INTOSAI GOV requires endorsement by INCOSAI.</w:t>
      </w:r>
    </w:p>
    <w:p w:rsidR="00E0351E" w:rsidRPr="00E0351E" w:rsidRDefault="00E0351E" w:rsidP="00E0351E">
      <w:pPr>
        <w:pStyle w:val="Listeafsnit"/>
        <w:numPr>
          <w:ilvl w:val="0"/>
          <w:numId w:val="40"/>
        </w:numPr>
        <w:tabs>
          <w:tab w:val="clear" w:pos="567"/>
          <w:tab w:val="clear" w:pos="1134"/>
        </w:tabs>
        <w:spacing w:line="280" w:lineRule="atLeast"/>
        <w:jc w:val="left"/>
        <w:rPr>
          <w:rFonts w:ascii="Arial" w:hAnsi="Arial" w:cs="Arial"/>
          <w:i/>
          <w:sz w:val="20"/>
          <w:lang w:val="en-US"/>
        </w:rPr>
      </w:pPr>
      <w:r w:rsidRPr="00E0351E">
        <w:rPr>
          <w:rFonts w:ascii="Arial" w:hAnsi="Arial" w:cs="Arial"/>
          <w:iCs/>
          <w:sz w:val="20"/>
          <w:lang w:val="en-US"/>
        </w:rPr>
        <w:t>It should appear from the exposure draft which existing ISSAI or INTOSAI GOV</w:t>
      </w:r>
      <w:r>
        <w:rPr>
          <w:rFonts w:ascii="Arial" w:hAnsi="Arial" w:cs="Arial"/>
          <w:iCs/>
          <w:sz w:val="20"/>
          <w:lang w:val="en-US"/>
        </w:rPr>
        <w:t xml:space="preserve"> </w:t>
      </w:r>
      <w:r w:rsidRPr="00E0351E">
        <w:rPr>
          <w:rFonts w:ascii="Arial" w:hAnsi="Arial" w:cs="Arial"/>
          <w:iCs/>
          <w:sz w:val="20"/>
          <w:lang w:val="en-US"/>
        </w:rPr>
        <w:t xml:space="preserve">it is replacing.  </w:t>
      </w:r>
    </w:p>
    <w:p w:rsidR="00F4517C" w:rsidRDefault="00F4517C" w:rsidP="004A2524">
      <w:pPr>
        <w:pStyle w:val="Listeafsnit"/>
        <w:tabs>
          <w:tab w:val="clear" w:pos="567"/>
          <w:tab w:val="clear" w:pos="1134"/>
        </w:tabs>
        <w:spacing w:line="280" w:lineRule="atLeast"/>
        <w:ind w:left="360"/>
        <w:jc w:val="left"/>
        <w:rPr>
          <w:rFonts w:ascii="Arial" w:hAnsi="Arial" w:cs="Arial"/>
          <w:sz w:val="20"/>
          <w:lang w:val="en-US"/>
        </w:rPr>
      </w:pPr>
    </w:p>
    <w:p w:rsidR="00FE153C" w:rsidRDefault="00FE153C" w:rsidP="00FE153C">
      <w:pPr>
        <w:rPr>
          <w:rFonts w:ascii="Arial" w:hAnsi="Arial" w:cs="Arial"/>
          <w:sz w:val="20"/>
          <w:lang w:val="en-US"/>
        </w:rPr>
      </w:pPr>
    </w:p>
    <w:p w:rsidR="00FE153C" w:rsidRPr="00F4517C" w:rsidRDefault="00265479" w:rsidP="00265479">
      <w:pPr>
        <w:rPr>
          <w:rFonts w:ascii="Arial" w:hAnsi="Arial" w:cs="Arial"/>
          <w:i/>
          <w:sz w:val="20"/>
          <w:lang w:val="en-US"/>
        </w:rPr>
      </w:pPr>
      <w:r>
        <w:rPr>
          <w:rFonts w:ascii="Arial" w:hAnsi="Arial" w:cs="Arial"/>
          <w:i/>
          <w:sz w:val="20"/>
          <w:lang w:val="en-US"/>
        </w:rPr>
        <w:t>Next step</w:t>
      </w:r>
    </w:p>
    <w:p w:rsidR="00FE153C" w:rsidRDefault="00FE153C" w:rsidP="00265479">
      <w:pPr>
        <w:rPr>
          <w:rFonts w:ascii="Arial" w:hAnsi="Arial" w:cs="Arial"/>
          <w:sz w:val="20"/>
          <w:lang w:val="en-US"/>
        </w:rPr>
      </w:pPr>
      <w:r w:rsidRPr="00161A34">
        <w:rPr>
          <w:rFonts w:ascii="Arial" w:hAnsi="Arial" w:cs="Arial"/>
          <w:sz w:val="20"/>
          <w:lang w:val="en-US"/>
        </w:rPr>
        <w:t xml:space="preserve">Following the discussions and decisions of the Steering Committee </w:t>
      </w:r>
      <w:r w:rsidR="00265479">
        <w:rPr>
          <w:rFonts w:ascii="Arial" w:hAnsi="Arial" w:cs="Arial"/>
          <w:sz w:val="20"/>
          <w:lang w:val="en-US"/>
        </w:rPr>
        <w:t>with respect to</w:t>
      </w:r>
      <w:r w:rsidRPr="00161A34">
        <w:rPr>
          <w:rFonts w:ascii="Arial" w:hAnsi="Arial" w:cs="Arial"/>
          <w:sz w:val="20"/>
          <w:lang w:val="en-US"/>
        </w:rPr>
        <w:t xml:space="preserve"> </w:t>
      </w:r>
      <w:r w:rsidR="00265479">
        <w:rPr>
          <w:rFonts w:ascii="Arial" w:hAnsi="Arial" w:cs="Arial"/>
          <w:sz w:val="20"/>
          <w:lang w:val="en-US"/>
        </w:rPr>
        <w:t>the due process,</w:t>
      </w:r>
      <w:r w:rsidRPr="00161A34">
        <w:rPr>
          <w:rFonts w:ascii="Arial" w:hAnsi="Arial" w:cs="Arial"/>
          <w:sz w:val="20"/>
          <w:lang w:val="en-US"/>
        </w:rPr>
        <w:t xml:space="preserve"> the PSC Secretariat </w:t>
      </w:r>
      <w:r w:rsidR="00265479">
        <w:rPr>
          <w:rFonts w:ascii="Arial" w:hAnsi="Arial" w:cs="Arial"/>
          <w:sz w:val="20"/>
          <w:lang w:val="en-US"/>
        </w:rPr>
        <w:t xml:space="preserve">would like to </w:t>
      </w:r>
      <w:r w:rsidRPr="00161A34">
        <w:rPr>
          <w:rFonts w:ascii="Arial" w:hAnsi="Arial" w:cs="Arial"/>
          <w:sz w:val="20"/>
          <w:lang w:val="en-US"/>
        </w:rPr>
        <w:t xml:space="preserve">suggest the following procedure: </w:t>
      </w:r>
    </w:p>
    <w:p w:rsidR="00265479" w:rsidRPr="00161A34" w:rsidRDefault="00265479" w:rsidP="00265479">
      <w:pPr>
        <w:rPr>
          <w:rFonts w:ascii="Arial" w:hAnsi="Arial" w:cs="Arial"/>
          <w:sz w:val="20"/>
          <w:lang w:val="en-US"/>
        </w:rPr>
      </w:pPr>
    </w:p>
    <w:p w:rsidR="00FE153C" w:rsidRPr="00161A34" w:rsidRDefault="00FE153C" w:rsidP="00265479">
      <w:pPr>
        <w:pStyle w:val="Listeafsnit"/>
        <w:numPr>
          <w:ilvl w:val="0"/>
          <w:numId w:val="36"/>
        </w:numPr>
        <w:tabs>
          <w:tab w:val="clear" w:pos="567"/>
          <w:tab w:val="clear" w:pos="1134"/>
        </w:tabs>
        <w:spacing w:line="280" w:lineRule="atLeast"/>
        <w:jc w:val="left"/>
        <w:rPr>
          <w:rFonts w:ascii="Arial" w:hAnsi="Arial" w:cs="Arial"/>
          <w:sz w:val="20"/>
          <w:lang w:val="en-US"/>
        </w:rPr>
      </w:pPr>
      <w:r w:rsidRPr="00161A34">
        <w:rPr>
          <w:rFonts w:ascii="Arial" w:hAnsi="Arial" w:cs="Arial"/>
          <w:sz w:val="20"/>
          <w:lang w:val="en-US"/>
        </w:rPr>
        <w:t>The agreed upon due process will be forwarded to the members of the Steering Committee</w:t>
      </w:r>
      <w:r w:rsidR="00265479">
        <w:rPr>
          <w:rFonts w:ascii="Arial" w:hAnsi="Arial" w:cs="Arial"/>
          <w:sz w:val="20"/>
          <w:lang w:val="en-US"/>
        </w:rPr>
        <w:t xml:space="preserve"> after the meeting, and it will be posted on</w:t>
      </w:r>
      <w:r w:rsidRPr="00161A34">
        <w:rPr>
          <w:rFonts w:ascii="Arial" w:hAnsi="Arial" w:cs="Arial"/>
          <w:sz w:val="20"/>
          <w:lang w:val="en-US"/>
        </w:rPr>
        <w:t xml:space="preserve"> the PSC website.</w:t>
      </w:r>
    </w:p>
    <w:p w:rsidR="00FE153C" w:rsidRPr="00161A34" w:rsidRDefault="00FE153C" w:rsidP="00265479">
      <w:pPr>
        <w:pStyle w:val="Listeafsnit"/>
        <w:numPr>
          <w:ilvl w:val="0"/>
          <w:numId w:val="36"/>
        </w:numPr>
        <w:tabs>
          <w:tab w:val="clear" w:pos="567"/>
          <w:tab w:val="clear" w:pos="1134"/>
        </w:tabs>
        <w:spacing w:line="280" w:lineRule="atLeast"/>
        <w:jc w:val="left"/>
        <w:rPr>
          <w:rFonts w:ascii="Arial" w:hAnsi="Arial" w:cs="Arial"/>
          <w:sz w:val="20"/>
          <w:lang w:val="en-US"/>
        </w:rPr>
      </w:pPr>
      <w:r w:rsidRPr="00161A34">
        <w:rPr>
          <w:rFonts w:ascii="Arial" w:hAnsi="Arial" w:cs="Arial"/>
          <w:sz w:val="20"/>
          <w:lang w:val="en-US"/>
        </w:rPr>
        <w:t xml:space="preserve">The due process will be discussed with the INTOSAI General Secretariat and the Chairs of goal 2 and 3 in order to identify </w:t>
      </w:r>
      <w:r w:rsidR="00265479">
        <w:rPr>
          <w:rFonts w:ascii="Arial" w:hAnsi="Arial" w:cs="Arial"/>
          <w:sz w:val="20"/>
          <w:lang w:val="en-US"/>
        </w:rPr>
        <w:t>the impact of the due process on</w:t>
      </w:r>
      <w:r w:rsidRPr="00161A34">
        <w:rPr>
          <w:rFonts w:ascii="Arial" w:hAnsi="Arial" w:cs="Arial"/>
          <w:sz w:val="20"/>
          <w:lang w:val="en-US"/>
        </w:rPr>
        <w:t xml:space="preserve"> the INTOSAI Handbook </w:t>
      </w:r>
      <w:r w:rsidR="00F4517C">
        <w:rPr>
          <w:rFonts w:ascii="Arial" w:hAnsi="Arial" w:cs="Arial"/>
          <w:sz w:val="20"/>
          <w:lang w:val="en-US"/>
        </w:rPr>
        <w:t xml:space="preserve">for Committees </w:t>
      </w:r>
      <w:r w:rsidRPr="00161A34">
        <w:rPr>
          <w:rFonts w:ascii="Arial" w:hAnsi="Arial" w:cs="Arial"/>
          <w:sz w:val="20"/>
          <w:lang w:val="en-US"/>
        </w:rPr>
        <w:t xml:space="preserve">and any </w:t>
      </w:r>
      <w:r w:rsidR="00265479">
        <w:rPr>
          <w:rFonts w:ascii="Arial" w:hAnsi="Arial" w:cs="Arial"/>
          <w:sz w:val="20"/>
          <w:lang w:val="en-US"/>
        </w:rPr>
        <w:t xml:space="preserve">other </w:t>
      </w:r>
      <w:r w:rsidRPr="00161A34">
        <w:rPr>
          <w:rFonts w:ascii="Arial" w:hAnsi="Arial" w:cs="Arial"/>
          <w:sz w:val="20"/>
          <w:lang w:val="en-US"/>
        </w:rPr>
        <w:t xml:space="preserve">issues </w:t>
      </w:r>
      <w:r w:rsidR="00265479">
        <w:rPr>
          <w:rFonts w:ascii="Arial" w:hAnsi="Arial" w:cs="Arial"/>
          <w:sz w:val="20"/>
          <w:lang w:val="en-US"/>
        </w:rPr>
        <w:t>relating to the introduction of the due process</w:t>
      </w:r>
      <w:r w:rsidRPr="00161A34">
        <w:rPr>
          <w:rFonts w:ascii="Arial" w:hAnsi="Arial" w:cs="Arial"/>
          <w:sz w:val="20"/>
          <w:lang w:val="en-US"/>
        </w:rPr>
        <w:t xml:space="preserve"> in Goal 2 and 3.</w:t>
      </w:r>
    </w:p>
    <w:p w:rsidR="00FE153C" w:rsidRPr="00161A34" w:rsidRDefault="00FE153C" w:rsidP="00265479">
      <w:pPr>
        <w:pStyle w:val="Listeafsnit"/>
        <w:numPr>
          <w:ilvl w:val="0"/>
          <w:numId w:val="36"/>
        </w:numPr>
        <w:tabs>
          <w:tab w:val="clear" w:pos="567"/>
          <w:tab w:val="clear" w:pos="1134"/>
        </w:tabs>
        <w:spacing w:line="280" w:lineRule="atLeast"/>
        <w:jc w:val="left"/>
        <w:rPr>
          <w:rFonts w:ascii="Arial" w:hAnsi="Arial" w:cs="Arial"/>
          <w:sz w:val="20"/>
          <w:lang w:val="en-US"/>
        </w:rPr>
      </w:pPr>
      <w:r w:rsidRPr="00161A34">
        <w:rPr>
          <w:rFonts w:ascii="Arial" w:hAnsi="Arial" w:cs="Arial"/>
          <w:sz w:val="20"/>
          <w:lang w:val="en-US"/>
        </w:rPr>
        <w:t>A joint proposal from the Chairs</w:t>
      </w:r>
      <w:r w:rsidR="00265479">
        <w:rPr>
          <w:rFonts w:ascii="Arial" w:hAnsi="Arial" w:cs="Arial"/>
          <w:sz w:val="20"/>
          <w:lang w:val="en-US"/>
        </w:rPr>
        <w:t xml:space="preserve"> </w:t>
      </w:r>
      <w:r w:rsidRPr="00161A34">
        <w:rPr>
          <w:rFonts w:ascii="Arial" w:hAnsi="Arial" w:cs="Arial"/>
          <w:sz w:val="20"/>
          <w:lang w:val="en-US"/>
        </w:rPr>
        <w:t xml:space="preserve">of Goal 1, 2 and 3 and the INTOSAI General Secretariat on suggested changes to the INTOSAI Handbook for Committees </w:t>
      </w:r>
      <w:r w:rsidR="00265479">
        <w:rPr>
          <w:rFonts w:ascii="Arial" w:hAnsi="Arial" w:cs="Arial"/>
          <w:sz w:val="20"/>
          <w:lang w:val="en-US"/>
        </w:rPr>
        <w:t>will be</w:t>
      </w:r>
      <w:r w:rsidRPr="00161A34">
        <w:rPr>
          <w:rFonts w:ascii="Arial" w:hAnsi="Arial" w:cs="Arial"/>
          <w:sz w:val="20"/>
          <w:lang w:val="en-US"/>
        </w:rPr>
        <w:t xml:space="preserve"> presented</w:t>
      </w:r>
      <w:r w:rsidR="00265479">
        <w:rPr>
          <w:rFonts w:ascii="Arial" w:hAnsi="Arial" w:cs="Arial"/>
          <w:sz w:val="20"/>
          <w:lang w:val="en-US"/>
        </w:rPr>
        <w:t xml:space="preserve"> </w:t>
      </w:r>
      <w:r w:rsidR="005053E6">
        <w:rPr>
          <w:rFonts w:ascii="Arial" w:hAnsi="Arial" w:cs="Arial"/>
          <w:sz w:val="20"/>
          <w:lang w:val="en-US"/>
        </w:rPr>
        <w:t>to</w:t>
      </w:r>
      <w:r w:rsidRPr="00161A34">
        <w:rPr>
          <w:rFonts w:ascii="Arial" w:hAnsi="Arial" w:cs="Arial"/>
          <w:sz w:val="20"/>
          <w:lang w:val="en-US"/>
        </w:rPr>
        <w:t xml:space="preserve"> the INTOSAI Governing Board for approval in November 2009.</w:t>
      </w:r>
    </w:p>
    <w:p w:rsidR="00FE153C" w:rsidRPr="00161A34" w:rsidRDefault="00FE153C" w:rsidP="00265479">
      <w:pPr>
        <w:pStyle w:val="Listeafsnit"/>
        <w:numPr>
          <w:ilvl w:val="0"/>
          <w:numId w:val="36"/>
        </w:numPr>
        <w:tabs>
          <w:tab w:val="clear" w:pos="567"/>
          <w:tab w:val="clear" w:pos="1134"/>
        </w:tabs>
        <w:spacing w:line="280" w:lineRule="atLeast"/>
        <w:jc w:val="left"/>
        <w:rPr>
          <w:rFonts w:ascii="Arial" w:hAnsi="Arial" w:cs="Arial"/>
          <w:sz w:val="20"/>
          <w:lang w:val="en-US"/>
        </w:rPr>
      </w:pPr>
      <w:r w:rsidRPr="00161A34">
        <w:rPr>
          <w:rFonts w:ascii="Arial" w:hAnsi="Arial" w:cs="Arial"/>
          <w:sz w:val="20"/>
          <w:lang w:val="en-US"/>
        </w:rPr>
        <w:lastRenderedPageBreak/>
        <w:t xml:space="preserve">A final joint proposal on the changes </w:t>
      </w:r>
      <w:r w:rsidR="00265479">
        <w:rPr>
          <w:rFonts w:ascii="Arial" w:hAnsi="Arial" w:cs="Arial"/>
          <w:sz w:val="20"/>
          <w:lang w:val="en-US"/>
        </w:rPr>
        <w:t>to be implemented in</w:t>
      </w:r>
      <w:r w:rsidRPr="00161A34">
        <w:rPr>
          <w:rFonts w:ascii="Arial" w:hAnsi="Arial" w:cs="Arial"/>
          <w:sz w:val="20"/>
          <w:lang w:val="en-US"/>
        </w:rPr>
        <w:t xml:space="preserve"> the INTOSAI Handbook for Committees will be presented to the INCOSAI in 2010 for approval.</w:t>
      </w:r>
    </w:p>
    <w:p w:rsidR="00FE153C" w:rsidRPr="00161A34" w:rsidRDefault="00FE153C" w:rsidP="00FE153C">
      <w:pPr>
        <w:rPr>
          <w:rFonts w:ascii="Arial" w:hAnsi="Arial" w:cs="Arial"/>
          <w:sz w:val="20"/>
          <w:lang w:val="en-US"/>
        </w:rPr>
      </w:pPr>
    </w:p>
    <w:p w:rsidR="00FE153C" w:rsidRDefault="00265479" w:rsidP="00AD1A35">
      <w:pPr>
        <w:rPr>
          <w:rFonts w:ascii="Arial" w:hAnsi="Arial" w:cs="Arial"/>
          <w:sz w:val="20"/>
          <w:lang w:val="en-US"/>
        </w:rPr>
      </w:pPr>
      <w:r>
        <w:rPr>
          <w:rFonts w:ascii="Arial" w:hAnsi="Arial" w:cs="Arial"/>
          <w:sz w:val="20"/>
          <w:lang w:val="en-US"/>
        </w:rPr>
        <w:t>T</w:t>
      </w:r>
      <w:r w:rsidR="00FE153C" w:rsidRPr="00161A34">
        <w:rPr>
          <w:rFonts w:ascii="Arial" w:hAnsi="Arial" w:cs="Arial"/>
          <w:sz w:val="20"/>
          <w:lang w:val="en-US"/>
        </w:rPr>
        <w:t xml:space="preserve">he </w:t>
      </w:r>
      <w:r w:rsidR="002B4B43">
        <w:rPr>
          <w:rFonts w:ascii="Arial" w:hAnsi="Arial" w:cs="Arial"/>
          <w:sz w:val="20"/>
          <w:lang w:val="en-US"/>
        </w:rPr>
        <w:t xml:space="preserve">part of the </w:t>
      </w:r>
      <w:r w:rsidR="00FE153C" w:rsidRPr="00161A34">
        <w:rPr>
          <w:rFonts w:ascii="Arial" w:hAnsi="Arial" w:cs="Arial"/>
          <w:sz w:val="20"/>
          <w:lang w:val="en-US"/>
        </w:rPr>
        <w:t xml:space="preserve">due process </w:t>
      </w:r>
      <w:r w:rsidR="002B4B43">
        <w:rPr>
          <w:rFonts w:ascii="Arial" w:hAnsi="Arial" w:cs="Arial"/>
          <w:sz w:val="20"/>
          <w:lang w:val="en-US"/>
        </w:rPr>
        <w:t xml:space="preserve">relating to the development and </w:t>
      </w:r>
      <w:r w:rsidR="00AD1A35">
        <w:rPr>
          <w:rFonts w:ascii="Arial" w:hAnsi="Arial" w:cs="Arial"/>
          <w:sz w:val="20"/>
          <w:lang w:val="en-US"/>
        </w:rPr>
        <w:t>revisions</w:t>
      </w:r>
      <w:r w:rsidR="002B4B43">
        <w:rPr>
          <w:rFonts w:ascii="Arial" w:hAnsi="Arial" w:cs="Arial"/>
          <w:sz w:val="20"/>
          <w:lang w:val="en-US"/>
        </w:rPr>
        <w:t xml:space="preserve"> of</w:t>
      </w:r>
      <w:r w:rsidR="00FE153C" w:rsidRPr="00161A34">
        <w:rPr>
          <w:rFonts w:ascii="Arial" w:hAnsi="Arial" w:cs="Arial"/>
          <w:sz w:val="20"/>
          <w:lang w:val="en-US"/>
        </w:rPr>
        <w:t xml:space="preserve"> </w:t>
      </w:r>
      <w:r>
        <w:rPr>
          <w:rFonts w:ascii="Arial" w:hAnsi="Arial" w:cs="Arial"/>
          <w:sz w:val="20"/>
          <w:lang w:val="en-US"/>
        </w:rPr>
        <w:t>ISSAIs and INTOSAI GOVs is expected to become effective as f</w:t>
      </w:r>
      <w:r w:rsidR="00FE153C" w:rsidRPr="00161A34">
        <w:rPr>
          <w:rFonts w:ascii="Arial" w:hAnsi="Arial" w:cs="Arial"/>
          <w:sz w:val="20"/>
          <w:lang w:val="en-US"/>
        </w:rPr>
        <w:t>rom November 2009, w</w:t>
      </w:r>
      <w:r w:rsidR="002B4B43">
        <w:rPr>
          <w:rFonts w:ascii="Arial" w:hAnsi="Arial" w:cs="Arial"/>
          <w:sz w:val="20"/>
          <w:lang w:val="en-US"/>
        </w:rPr>
        <w:t>hereas</w:t>
      </w:r>
      <w:r w:rsidR="00FE153C" w:rsidRPr="00161A34">
        <w:rPr>
          <w:rFonts w:ascii="Arial" w:hAnsi="Arial" w:cs="Arial"/>
          <w:sz w:val="20"/>
          <w:lang w:val="en-US"/>
        </w:rPr>
        <w:t xml:space="preserve"> the due process for </w:t>
      </w:r>
      <w:r w:rsidR="002B4B43">
        <w:rPr>
          <w:rFonts w:ascii="Arial" w:hAnsi="Arial" w:cs="Arial"/>
          <w:sz w:val="20"/>
          <w:lang w:val="en-US"/>
        </w:rPr>
        <w:t>withdrawal</w:t>
      </w:r>
      <w:r w:rsidR="00FE153C" w:rsidRPr="00161A34">
        <w:rPr>
          <w:rFonts w:ascii="Arial" w:hAnsi="Arial" w:cs="Arial"/>
          <w:sz w:val="20"/>
          <w:lang w:val="en-US"/>
        </w:rPr>
        <w:t xml:space="preserve"> of ISSAIs </w:t>
      </w:r>
      <w:r w:rsidR="002B4B43">
        <w:rPr>
          <w:rFonts w:ascii="Arial" w:hAnsi="Arial" w:cs="Arial"/>
          <w:sz w:val="20"/>
          <w:lang w:val="en-US"/>
        </w:rPr>
        <w:t xml:space="preserve">and INTOSAI GOVs </w:t>
      </w:r>
      <w:r w:rsidR="00FE153C" w:rsidRPr="00161A34">
        <w:rPr>
          <w:rFonts w:ascii="Arial" w:hAnsi="Arial" w:cs="Arial"/>
          <w:sz w:val="20"/>
          <w:lang w:val="en-US"/>
        </w:rPr>
        <w:t xml:space="preserve">will </w:t>
      </w:r>
      <w:r w:rsidR="002B4B43">
        <w:rPr>
          <w:rFonts w:ascii="Arial" w:hAnsi="Arial" w:cs="Arial"/>
          <w:sz w:val="20"/>
          <w:lang w:val="en-US"/>
        </w:rPr>
        <w:t xml:space="preserve">require </w:t>
      </w:r>
      <w:r w:rsidR="00FE153C" w:rsidRPr="00161A34">
        <w:rPr>
          <w:rFonts w:ascii="Arial" w:hAnsi="Arial" w:cs="Arial"/>
          <w:sz w:val="20"/>
          <w:lang w:val="en-US"/>
        </w:rPr>
        <w:t xml:space="preserve">final approval </w:t>
      </w:r>
      <w:r w:rsidR="002B4B43">
        <w:rPr>
          <w:rFonts w:ascii="Arial" w:hAnsi="Arial" w:cs="Arial"/>
          <w:sz w:val="20"/>
          <w:lang w:val="en-US"/>
        </w:rPr>
        <w:t>at</w:t>
      </w:r>
      <w:r w:rsidR="00FE153C" w:rsidRPr="00161A34">
        <w:rPr>
          <w:rFonts w:ascii="Arial" w:hAnsi="Arial" w:cs="Arial"/>
          <w:sz w:val="20"/>
          <w:lang w:val="en-US"/>
        </w:rPr>
        <w:t xml:space="preserve"> the INCOSAI</w:t>
      </w:r>
      <w:r w:rsidR="002B4B43">
        <w:rPr>
          <w:rFonts w:ascii="Arial" w:hAnsi="Arial" w:cs="Arial"/>
          <w:sz w:val="20"/>
          <w:lang w:val="en-US"/>
        </w:rPr>
        <w:t xml:space="preserve"> and therefore not become effective till November 2010.</w:t>
      </w:r>
    </w:p>
    <w:p w:rsidR="00AC096F" w:rsidRDefault="00AC096F" w:rsidP="00FE153C">
      <w:pPr>
        <w:rPr>
          <w:rFonts w:ascii="Arial" w:hAnsi="Arial" w:cs="Arial"/>
          <w:sz w:val="20"/>
          <w:lang w:val="en-US"/>
        </w:rPr>
      </w:pPr>
    </w:p>
    <w:p w:rsidR="004A2524" w:rsidRDefault="004A2524" w:rsidP="00FE153C">
      <w:pPr>
        <w:rPr>
          <w:rFonts w:ascii="Arial" w:hAnsi="Arial" w:cs="Arial"/>
          <w:sz w:val="20"/>
          <w:lang w:val="en-US"/>
        </w:rPr>
      </w:pPr>
    </w:p>
    <w:p w:rsidR="00AC096F" w:rsidRDefault="002B4B43" w:rsidP="002B4B43">
      <w:pPr>
        <w:rPr>
          <w:rFonts w:ascii="Arial" w:hAnsi="Arial" w:cs="Arial"/>
          <w:sz w:val="20"/>
          <w:lang w:val="en-US"/>
        </w:rPr>
      </w:pPr>
      <w:r>
        <w:rPr>
          <w:rFonts w:ascii="Arial" w:hAnsi="Arial" w:cs="Arial"/>
          <w:sz w:val="20"/>
          <w:lang w:val="en-US"/>
        </w:rPr>
        <w:t>An overview of the</w:t>
      </w:r>
      <w:r w:rsidR="00AC096F">
        <w:rPr>
          <w:rFonts w:ascii="Arial" w:hAnsi="Arial" w:cs="Arial"/>
          <w:sz w:val="20"/>
          <w:lang w:val="en-US"/>
        </w:rPr>
        <w:t xml:space="preserve"> due process</w:t>
      </w:r>
      <w:r>
        <w:rPr>
          <w:rFonts w:ascii="Arial" w:hAnsi="Arial" w:cs="Arial"/>
          <w:sz w:val="20"/>
          <w:lang w:val="en-US"/>
        </w:rPr>
        <w:t xml:space="preserve"> is</w:t>
      </w:r>
      <w:r w:rsidR="00AC096F">
        <w:rPr>
          <w:rFonts w:ascii="Arial" w:hAnsi="Arial" w:cs="Arial"/>
          <w:sz w:val="20"/>
          <w:lang w:val="en-US"/>
        </w:rPr>
        <w:t xml:space="preserve"> attached to th</w:t>
      </w:r>
      <w:r>
        <w:rPr>
          <w:rFonts w:ascii="Arial" w:hAnsi="Arial" w:cs="Arial"/>
          <w:sz w:val="20"/>
          <w:lang w:val="en-US"/>
        </w:rPr>
        <w:t>is</w:t>
      </w:r>
      <w:r w:rsidR="00AC096F">
        <w:rPr>
          <w:rFonts w:ascii="Arial" w:hAnsi="Arial" w:cs="Arial"/>
          <w:sz w:val="20"/>
          <w:lang w:val="en-US"/>
        </w:rPr>
        <w:t xml:space="preserve"> document.</w:t>
      </w:r>
    </w:p>
    <w:p w:rsidR="00975E07" w:rsidRDefault="00975E07" w:rsidP="002B4B43">
      <w:pPr>
        <w:rPr>
          <w:rFonts w:ascii="Arial" w:hAnsi="Arial" w:cs="Arial"/>
          <w:sz w:val="20"/>
          <w:lang w:val="en-US"/>
        </w:rPr>
      </w:pPr>
    </w:p>
    <w:p w:rsidR="00114FA5" w:rsidRDefault="00114FA5" w:rsidP="002B4B43">
      <w:pPr>
        <w:rPr>
          <w:rFonts w:ascii="Arial" w:hAnsi="Arial" w:cs="Arial"/>
          <w:sz w:val="20"/>
          <w:lang w:val="en-US"/>
        </w:rPr>
      </w:pPr>
    </w:p>
    <w:p w:rsidR="00114FA5" w:rsidRDefault="00114FA5" w:rsidP="002B4B43">
      <w:pPr>
        <w:rPr>
          <w:rFonts w:ascii="Arial" w:hAnsi="Arial" w:cs="Arial"/>
          <w:sz w:val="20"/>
          <w:lang w:val="en-US"/>
        </w:rPr>
      </w:pPr>
    </w:p>
    <w:p w:rsidR="00114FA5" w:rsidRDefault="00114FA5" w:rsidP="002B4B43">
      <w:pPr>
        <w:rPr>
          <w:rFonts w:ascii="Arial" w:hAnsi="Arial" w:cs="Arial"/>
          <w:sz w:val="20"/>
          <w:lang w:val="en-US"/>
        </w:rPr>
      </w:pPr>
    </w:p>
    <w:p w:rsidR="00114FA5" w:rsidRDefault="00114FA5" w:rsidP="002B4B43">
      <w:pPr>
        <w:rPr>
          <w:rFonts w:ascii="Arial" w:hAnsi="Arial" w:cs="Arial"/>
          <w:sz w:val="20"/>
          <w:lang w:val="en-US"/>
        </w:rPr>
      </w:pPr>
    </w:p>
    <w:p w:rsidR="00114FA5" w:rsidRDefault="00114FA5" w:rsidP="002B4B43">
      <w:pPr>
        <w:rPr>
          <w:rFonts w:ascii="Arial" w:hAnsi="Arial" w:cs="Arial"/>
          <w:sz w:val="20"/>
          <w:lang w:val="en-US"/>
        </w:rPr>
      </w:pPr>
    </w:p>
    <w:p w:rsidR="00114FA5" w:rsidRDefault="00114FA5" w:rsidP="002B4B43">
      <w:pPr>
        <w:rPr>
          <w:rFonts w:ascii="Arial" w:hAnsi="Arial" w:cs="Arial"/>
          <w:sz w:val="20"/>
          <w:lang w:val="en-US"/>
        </w:rPr>
      </w:pPr>
    </w:p>
    <w:p w:rsidR="00114FA5" w:rsidRDefault="00114FA5" w:rsidP="002B4B43">
      <w:pPr>
        <w:rPr>
          <w:rFonts w:ascii="Arial" w:hAnsi="Arial" w:cs="Arial"/>
          <w:sz w:val="20"/>
          <w:lang w:val="en-US"/>
        </w:rPr>
      </w:pPr>
    </w:p>
    <w:p w:rsidR="00114FA5" w:rsidRDefault="00114FA5" w:rsidP="002B4B43">
      <w:pPr>
        <w:rPr>
          <w:rFonts w:ascii="Arial" w:hAnsi="Arial" w:cs="Arial"/>
          <w:sz w:val="20"/>
          <w:lang w:val="en-US"/>
        </w:rPr>
      </w:pPr>
    </w:p>
    <w:p w:rsidR="00114FA5" w:rsidRDefault="00087F51" w:rsidP="00087F51">
      <w:pPr>
        <w:jc w:val="left"/>
        <w:rPr>
          <w:rFonts w:ascii="Arial" w:hAnsi="Arial" w:cs="Arial"/>
          <w:sz w:val="20"/>
          <w:lang w:val="en-US"/>
        </w:rPr>
        <w:sectPr w:rsidR="00114FA5" w:rsidSect="004A2524">
          <w:footerReference w:type="default" r:id="rId8"/>
          <w:headerReference w:type="first" r:id="rId9"/>
          <w:pgSz w:w="11906" w:h="16838"/>
          <w:pgMar w:top="1701" w:right="1134" w:bottom="1134" w:left="1134" w:header="284" w:footer="57" w:gutter="0"/>
          <w:cols w:space="708"/>
          <w:titlePg/>
          <w:docGrid w:linePitch="360"/>
        </w:sectPr>
      </w:pPr>
      <w:r>
        <w:rPr>
          <w:rFonts w:ascii="Arial" w:hAnsi="Arial" w:cs="Arial"/>
          <w:sz w:val="20"/>
          <w:lang w:val="en-US"/>
        </w:rPr>
        <w:t>3</w:t>
      </w:r>
      <w:r w:rsidR="00AD1A35">
        <w:rPr>
          <w:rFonts w:ascii="Arial" w:hAnsi="Arial" w:cs="Arial"/>
          <w:sz w:val="20"/>
          <w:lang w:val="en-US"/>
        </w:rPr>
        <w:t xml:space="preserve"> June</w:t>
      </w:r>
      <w:r w:rsidR="00114FA5">
        <w:rPr>
          <w:rFonts w:ascii="Arial" w:hAnsi="Arial" w:cs="Arial"/>
          <w:sz w:val="20"/>
          <w:lang w:val="en-US"/>
        </w:rPr>
        <w:t xml:space="preserve"> 2009</w:t>
      </w:r>
    </w:p>
    <w:p w:rsidR="001124BD" w:rsidRDefault="001124BD" w:rsidP="001124BD">
      <w:pPr>
        <w:jc w:val="center"/>
        <w:rPr>
          <w:b/>
          <w:lang w:val="en-US"/>
        </w:rPr>
      </w:pPr>
    </w:p>
    <w:tbl>
      <w:tblPr>
        <w:tblStyle w:val="Tabel-Gitter"/>
        <w:tblpPr w:leftFromText="141" w:rightFromText="141" w:vertAnchor="page" w:horzAnchor="margin" w:tblpXSpec="center" w:tblpY="1156"/>
        <w:tblW w:w="15945" w:type="dxa"/>
        <w:tblLayout w:type="fixed"/>
        <w:tblLook w:val="04A0"/>
      </w:tblPr>
      <w:tblGrid>
        <w:gridCol w:w="1678"/>
        <w:gridCol w:w="1627"/>
        <w:gridCol w:w="1359"/>
        <w:gridCol w:w="1628"/>
        <w:gridCol w:w="2974"/>
        <w:gridCol w:w="1763"/>
        <w:gridCol w:w="1763"/>
        <w:gridCol w:w="1493"/>
        <w:gridCol w:w="1660"/>
      </w:tblGrid>
      <w:tr w:rsidR="006B15A9" w:rsidRPr="00E0351E" w:rsidTr="006B15A9">
        <w:tc>
          <w:tcPr>
            <w:tcW w:w="15945" w:type="dxa"/>
            <w:gridSpan w:val="9"/>
            <w:shd w:val="clear" w:color="auto" w:fill="DAEEF3" w:themeFill="accent5" w:themeFillTint="33"/>
          </w:tcPr>
          <w:p w:rsidR="006B15A9" w:rsidRDefault="006B15A9" w:rsidP="006B15A9">
            <w:pPr>
              <w:jc w:val="center"/>
              <w:rPr>
                <w:b/>
                <w:lang w:val="en-GB"/>
              </w:rPr>
            </w:pPr>
          </w:p>
          <w:p w:rsidR="006B15A9" w:rsidRPr="005053E6" w:rsidRDefault="006B15A9" w:rsidP="00E0351E">
            <w:pPr>
              <w:jc w:val="center"/>
              <w:rPr>
                <w:b/>
                <w:lang w:val="en-GB"/>
              </w:rPr>
            </w:pPr>
            <w:r w:rsidRPr="005053E6">
              <w:rPr>
                <w:b/>
                <w:lang w:val="en-GB"/>
              </w:rPr>
              <w:t>Developing</w:t>
            </w:r>
            <w:r>
              <w:rPr>
                <w:b/>
                <w:lang w:val="en-GB"/>
              </w:rPr>
              <w:t xml:space="preserve"> </w:t>
            </w:r>
            <w:r w:rsidRPr="005053E6">
              <w:rPr>
                <w:b/>
                <w:lang w:val="en-GB"/>
              </w:rPr>
              <w:t xml:space="preserve">ISSAIs </w:t>
            </w:r>
            <w:r>
              <w:rPr>
                <w:b/>
                <w:lang w:val="en-GB"/>
              </w:rPr>
              <w:t>and</w:t>
            </w:r>
            <w:r w:rsidRPr="005053E6">
              <w:rPr>
                <w:b/>
                <w:lang w:val="en-GB"/>
              </w:rPr>
              <w:t xml:space="preserve"> INTOSAI GOVs</w:t>
            </w:r>
          </w:p>
          <w:p w:rsidR="006B15A9" w:rsidRPr="005053E6" w:rsidRDefault="006B15A9" w:rsidP="006B15A9">
            <w:pPr>
              <w:jc w:val="center"/>
              <w:rPr>
                <w:b/>
                <w:lang w:val="en-GB"/>
              </w:rPr>
            </w:pPr>
          </w:p>
        </w:tc>
      </w:tr>
      <w:tr w:rsidR="006B15A9" w:rsidRPr="005053E6" w:rsidTr="006B15A9">
        <w:tc>
          <w:tcPr>
            <w:tcW w:w="1678" w:type="dxa"/>
          </w:tcPr>
          <w:p w:rsidR="006B15A9" w:rsidRPr="005053E6" w:rsidRDefault="006B15A9" w:rsidP="006B15A9">
            <w:pPr>
              <w:rPr>
                <w:b/>
                <w:lang w:val="en-GB"/>
              </w:rPr>
            </w:pPr>
            <w:r w:rsidRPr="005053E6">
              <w:rPr>
                <w:b/>
                <w:lang w:val="en-GB"/>
              </w:rPr>
              <w:t>Process:</w:t>
            </w:r>
          </w:p>
        </w:tc>
        <w:tc>
          <w:tcPr>
            <w:tcW w:w="1627" w:type="dxa"/>
          </w:tcPr>
          <w:p w:rsidR="006B15A9" w:rsidRPr="005053E6" w:rsidRDefault="006B15A9" w:rsidP="006B15A9">
            <w:pPr>
              <w:rPr>
                <w:b/>
                <w:lang w:val="en-GB"/>
              </w:rPr>
            </w:pPr>
            <w:r w:rsidRPr="005053E6">
              <w:rPr>
                <w:b/>
                <w:lang w:val="en-GB"/>
              </w:rPr>
              <w:t>Initial assessment and project proposal</w:t>
            </w:r>
          </w:p>
        </w:tc>
        <w:tc>
          <w:tcPr>
            <w:tcW w:w="1359" w:type="dxa"/>
          </w:tcPr>
          <w:p w:rsidR="006B15A9" w:rsidRPr="005053E6" w:rsidRDefault="006B15A9" w:rsidP="006B15A9">
            <w:pPr>
              <w:rPr>
                <w:b/>
                <w:lang w:val="en-GB"/>
              </w:rPr>
            </w:pPr>
            <w:r w:rsidRPr="005053E6">
              <w:rPr>
                <w:b/>
                <w:lang w:val="en-GB"/>
              </w:rPr>
              <w:t>Approval of project proposal</w:t>
            </w:r>
          </w:p>
        </w:tc>
        <w:tc>
          <w:tcPr>
            <w:tcW w:w="1628" w:type="dxa"/>
          </w:tcPr>
          <w:p w:rsidR="006B15A9" w:rsidRPr="005053E6" w:rsidRDefault="006B15A9" w:rsidP="006B15A9">
            <w:pPr>
              <w:rPr>
                <w:b/>
                <w:lang w:val="en-GB"/>
              </w:rPr>
            </w:pPr>
            <w:r w:rsidRPr="005053E6">
              <w:rPr>
                <w:b/>
                <w:lang w:val="en-GB"/>
              </w:rPr>
              <w:t>Drafting</w:t>
            </w:r>
          </w:p>
        </w:tc>
        <w:tc>
          <w:tcPr>
            <w:tcW w:w="2974" w:type="dxa"/>
          </w:tcPr>
          <w:p w:rsidR="006B15A9" w:rsidRPr="005053E6" w:rsidRDefault="006B15A9" w:rsidP="006B15A9">
            <w:pPr>
              <w:jc w:val="left"/>
              <w:rPr>
                <w:b/>
                <w:lang w:val="en-GB"/>
              </w:rPr>
            </w:pPr>
            <w:r w:rsidRPr="005053E6">
              <w:rPr>
                <w:b/>
                <w:lang w:val="en-GB"/>
              </w:rPr>
              <w:t>Approval of exposure draft</w:t>
            </w:r>
          </w:p>
        </w:tc>
        <w:tc>
          <w:tcPr>
            <w:tcW w:w="1763" w:type="dxa"/>
          </w:tcPr>
          <w:p w:rsidR="006B15A9" w:rsidRPr="005053E6" w:rsidRDefault="006B15A9" w:rsidP="006B15A9">
            <w:pPr>
              <w:rPr>
                <w:b/>
                <w:lang w:val="en-GB"/>
              </w:rPr>
            </w:pPr>
            <w:r w:rsidRPr="005053E6">
              <w:rPr>
                <w:b/>
                <w:lang w:val="en-GB"/>
              </w:rPr>
              <w:t xml:space="preserve">Drafting the endorsement version – following a </w:t>
            </w:r>
          </w:p>
          <w:p w:rsidR="006B15A9" w:rsidRPr="005053E6" w:rsidRDefault="006B15A9" w:rsidP="00E0351E">
            <w:pPr>
              <w:jc w:val="left"/>
              <w:rPr>
                <w:b/>
                <w:lang w:val="en-GB"/>
              </w:rPr>
            </w:pPr>
            <w:r w:rsidRPr="005053E6">
              <w:rPr>
                <w:b/>
                <w:lang w:val="en-GB"/>
              </w:rPr>
              <w:t xml:space="preserve">90 days </w:t>
            </w:r>
            <w:r w:rsidR="00E0351E">
              <w:rPr>
                <w:b/>
                <w:lang w:val="en-GB"/>
              </w:rPr>
              <w:t>exposure period</w:t>
            </w:r>
          </w:p>
        </w:tc>
        <w:tc>
          <w:tcPr>
            <w:tcW w:w="1763" w:type="dxa"/>
          </w:tcPr>
          <w:p w:rsidR="006B15A9" w:rsidRPr="005053E6" w:rsidRDefault="006B15A9" w:rsidP="006B15A9">
            <w:pPr>
              <w:jc w:val="left"/>
              <w:rPr>
                <w:b/>
                <w:lang w:val="en-GB"/>
              </w:rPr>
            </w:pPr>
            <w:r w:rsidRPr="005053E6">
              <w:rPr>
                <w:b/>
                <w:lang w:val="en-GB"/>
              </w:rPr>
              <w:t>Approval of endorsement version</w:t>
            </w:r>
          </w:p>
        </w:tc>
        <w:tc>
          <w:tcPr>
            <w:tcW w:w="1493" w:type="dxa"/>
          </w:tcPr>
          <w:p w:rsidR="006B15A9" w:rsidRPr="005053E6" w:rsidRDefault="006B15A9" w:rsidP="006B15A9">
            <w:pPr>
              <w:rPr>
                <w:b/>
                <w:lang w:val="en-GB"/>
              </w:rPr>
            </w:pPr>
            <w:r w:rsidRPr="005053E6">
              <w:rPr>
                <w:b/>
                <w:lang w:val="en-GB"/>
              </w:rPr>
              <w:t>Translation</w:t>
            </w:r>
          </w:p>
        </w:tc>
        <w:tc>
          <w:tcPr>
            <w:tcW w:w="1660" w:type="dxa"/>
          </w:tcPr>
          <w:p w:rsidR="006B15A9" w:rsidRPr="005053E6" w:rsidRDefault="006B15A9" w:rsidP="006B15A9">
            <w:pPr>
              <w:rPr>
                <w:b/>
                <w:lang w:val="en-GB"/>
              </w:rPr>
            </w:pPr>
            <w:r w:rsidRPr="005053E6">
              <w:rPr>
                <w:b/>
                <w:lang w:val="en-GB"/>
              </w:rPr>
              <w:t>Endorsement</w:t>
            </w:r>
          </w:p>
        </w:tc>
      </w:tr>
      <w:tr w:rsidR="006B15A9" w:rsidRPr="005053E6" w:rsidTr="006B15A9">
        <w:tc>
          <w:tcPr>
            <w:tcW w:w="1678" w:type="dxa"/>
          </w:tcPr>
          <w:p w:rsidR="006B15A9" w:rsidRPr="005053E6" w:rsidRDefault="006B15A9" w:rsidP="006B15A9">
            <w:pPr>
              <w:jc w:val="left"/>
              <w:rPr>
                <w:lang w:val="en-GB"/>
              </w:rPr>
            </w:pPr>
            <w:r w:rsidRPr="005053E6">
              <w:rPr>
                <w:lang w:val="en-GB"/>
              </w:rPr>
              <w:t>ISSAI 10 – ISSAI 999</w:t>
            </w:r>
          </w:p>
        </w:tc>
        <w:tc>
          <w:tcPr>
            <w:tcW w:w="1627" w:type="dxa"/>
          </w:tcPr>
          <w:p w:rsidR="006B15A9" w:rsidRPr="005053E6" w:rsidRDefault="006B15A9" w:rsidP="006B15A9">
            <w:pPr>
              <w:rPr>
                <w:lang w:val="en-GB"/>
              </w:rPr>
            </w:pPr>
            <w:r w:rsidRPr="005053E6">
              <w:rPr>
                <w:lang w:val="en-GB"/>
              </w:rPr>
              <w:t>PSC secretariat</w:t>
            </w:r>
          </w:p>
        </w:tc>
        <w:tc>
          <w:tcPr>
            <w:tcW w:w="1359" w:type="dxa"/>
          </w:tcPr>
          <w:p w:rsidR="006B15A9" w:rsidRPr="005053E6" w:rsidRDefault="006B15A9" w:rsidP="006B15A9">
            <w:pPr>
              <w:rPr>
                <w:lang w:val="en-GB"/>
              </w:rPr>
            </w:pPr>
            <w:r w:rsidRPr="005053E6">
              <w:rPr>
                <w:lang w:val="en-GB"/>
              </w:rPr>
              <w:t>PSC Steering Committee</w:t>
            </w:r>
          </w:p>
        </w:tc>
        <w:tc>
          <w:tcPr>
            <w:tcW w:w="1628" w:type="dxa"/>
          </w:tcPr>
          <w:p w:rsidR="006B15A9" w:rsidRPr="005053E6" w:rsidRDefault="006B15A9" w:rsidP="006B15A9">
            <w:pPr>
              <w:jc w:val="left"/>
              <w:rPr>
                <w:lang w:val="en-GB"/>
              </w:rPr>
            </w:pPr>
            <w:r w:rsidRPr="005053E6">
              <w:rPr>
                <w:lang w:val="en-GB"/>
              </w:rPr>
              <w:t>Project Group – established by the PSC Steering Committee</w:t>
            </w:r>
          </w:p>
        </w:tc>
        <w:tc>
          <w:tcPr>
            <w:tcW w:w="2974" w:type="dxa"/>
          </w:tcPr>
          <w:p w:rsidR="006B15A9" w:rsidRPr="005053E6" w:rsidRDefault="006B15A9" w:rsidP="006B15A9">
            <w:pPr>
              <w:rPr>
                <w:color w:val="FF0000"/>
                <w:lang w:val="en-GB"/>
              </w:rPr>
            </w:pPr>
            <w:r w:rsidRPr="005053E6">
              <w:rPr>
                <w:lang w:val="en-GB"/>
              </w:rPr>
              <w:t>PSC Steering Committee on recommendation from the Project Group</w:t>
            </w:r>
          </w:p>
        </w:tc>
        <w:tc>
          <w:tcPr>
            <w:tcW w:w="1763" w:type="dxa"/>
          </w:tcPr>
          <w:p w:rsidR="006B15A9" w:rsidRPr="005053E6" w:rsidRDefault="006B15A9" w:rsidP="006B15A9">
            <w:pPr>
              <w:rPr>
                <w:lang w:val="en-GB"/>
              </w:rPr>
            </w:pPr>
            <w:r w:rsidRPr="005053E6">
              <w:rPr>
                <w:lang w:val="en-GB"/>
              </w:rPr>
              <w:t>Project Group</w:t>
            </w:r>
          </w:p>
        </w:tc>
        <w:tc>
          <w:tcPr>
            <w:tcW w:w="1763" w:type="dxa"/>
          </w:tcPr>
          <w:p w:rsidR="006B15A9" w:rsidRPr="005053E6" w:rsidRDefault="006B15A9" w:rsidP="006B15A9">
            <w:pPr>
              <w:jc w:val="left"/>
              <w:rPr>
                <w:color w:val="FF0000"/>
                <w:lang w:val="en-GB"/>
              </w:rPr>
            </w:pPr>
            <w:r w:rsidRPr="005053E6">
              <w:rPr>
                <w:lang w:val="en-GB"/>
              </w:rPr>
              <w:t xml:space="preserve">PSC Steering Committee on recommendation from the Project Group and the INTOSAI Governing Board </w:t>
            </w:r>
          </w:p>
        </w:tc>
        <w:tc>
          <w:tcPr>
            <w:tcW w:w="1493" w:type="dxa"/>
          </w:tcPr>
          <w:p w:rsidR="006B15A9" w:rsidRPr="005053E6" w:rsidRDefault="006B15A9" w:rsidP="006B15A9">
            <w:pPr>
              <w:rPr>
                <w:lang w:val="en-GB"/>
              </w:rPr>
            </w:pPr>
            <w:r w:rsidRPr="005053E6">
              <w:rPr>
                <w:lang w:val="en-GB"/>
              </w:rPr>
              <w:t>Project Group</w:t>
            </w:r>
          </w:p>
        </w:tc>
        <w:tc>
          <w:tcPr>
            <w:tcW w:w="1660" w:type="dxa"/>
          </w:tcPr>
          <w:p w:rsidR="006B15A9" w:rsidRPr="005053E6" w:rsidRDefault="006B15A9" w:rsidP="006B15A9">
            <w:pPr>
              <w:rPr>
                <w:lang w:val="en-GB"/>
              </w:rPr>
            </w:pPr>
            <w:r w:rsidRPr="005053E6">
              <w:rPr>
                <w:lang w:val="en-GB"/>
              </w:rPr>
              <w:t>INCOSAI</w:t>
            </w:r>
          </w:p>
        </w:tc>
      </w:tr>
      <w:tr w:rsidR="006B15A9" w:rsidRPr="005053E6" w:rsidTr="006B15A9">
        <w:tc>
          <w:tcPr>
            <w:tcW w:w="1678" w:type="dxa"/>
          </w:tcPr>
          <w:p w:rsidR="006B15A9" w:rsidRPr="005053E6" w:rsidRDefault="006B15A9" w:rsidP="006B15A9">
            <w:pPr>
              <w:jc w:val="left"/>
              <w:rPr>
                <w:lang w:val="en-GB"/>
              </w:rPr>
            </w:pPr>
            <w:r w:rsidRPr="005053E6">
              <w:rPr>
                <w:lang w:val="en-GB"/>
              </w:rPr>
              <w:t>ISSAI 1000 – 4999 and INTOSAI GOVs</w:t>
            </w:r>
          </w:p>
        </w:tc>
        <w:tc>
          <w:tcPr>
            <w:tcW w:w="1627" w:type="dxa"/>
          </w:tcPr>
          <w:p w:rsidR="006B15A9" w:rsidRPr="005053E6" w:rsidRDefault="006B15A9" w:rsidP="006B15A9">
            <w:pPr>
              <w:rPr>
                <w:lang w:val="en-GB"/>
              </w:rPr>
            </w:pPr>
            <w:r w:rsidRPr="005053E6">
              <w:rPr>
                <w:lang w:val="en-GB"/>
              </w:rPr>
              <w:t xml:space="preserve">The relevant Subcommittee* </w:t>
            </w:r>
          </w:p>
          <w:p w:rsidR="006B15A9" w:rsidRPr="005053E6" w:rsidRDefault="006B15A9" w:rsidP="006B15A9">
            <w:pPr>
              <w:rPr>
                <w:lang w:val="en-GB"/>
              </w:rPr>
            </w:pPr>
          </w:p>
          <w:p w:rsidR="006B15A9" w:rsidRPr="005053E6" w:rsidRDefault="006B15A9" w:rsidP="006B15A9">
            <w:pPr>
              <w:rPr>
                <w:lang w:val="en-GB"/>
              </w:rPr>
            </w:pPr>
          </w:p>
          <w:p w:rsidR="006B15A9" w:rsidRPr="005053E6" w:rsidRDefault="006B15A9" w:rsidP="006B15A9">
            <w:pPr>
              <w:rPr>
                <w:lang w:val="en-GB"/>
              </w:rPr>
            </w:pPr>
          </w:p>
        </w:tc>
        <w:tc>
          <w:tcPr>
            <w:tcW w:w="1359" w:type="dxa"/>
          </w:tcPr>
          <w:p w:rsidR="006B15A9" w:rsidRPr="005053E6" w:rsidRDefault="006B15A9" w:rsidP="006B15A9">
            <w:pPr>
              <w:rPr>
                <w:lang w:val="en-GB"/>
              </w:rPr>
            </w:pPr>
            <w:r w:rsidRPr="005053E6">
              <w:rPr>
                <w:lang w:val="en-GB"/>
              </w:rPr>
              <w:t>PSC Steering Committee</w:t>
            </w:r>
          </w:p>
        </w:tc>
        <w:tc>
          <w:tcPr>
            <w:tcW w:w="1628" w:type="dxa"/>
          </w:tcPr>
          <w:p w:rsidR="006B15A9" w:rsidRPr="005053E6" w:rsidRDefault="006B15A9" w:rsidP="006B15A9">
            <w:pPr>
              <w:rPr>
                <w:lang w:val="en-GB"/>
              </w:rPr>
            </w:pPr>
            <w:r w:rsidRPr="005053E6">
              <w:rPr>
                <w:lang w:val="en-GB"/>
              </w:rPr>
              <w:t>Subcommittee</w:t>
            </w:r>
          </w:p>
        </w:tc>
        <w:tc>
          <w:tcPr>
            <w:tcW w:w="2974" w:type="dxa"/>
          </w:tcPr>
          <w:p w:rsidR="006B15A9" w:rsidRPr="005053E6" w:rsidRDefault="006B15A9" w:rsidP="006B15A9">
            <w:pPr>
              <w:rPr>
                <w:lang w:val="en-GB"/>
              </w:rPr>
            </w:pPr>
            <w:r w:rsidRPr="005053E6">
              <w:rPr>
                <w:lang w:val="en-GB"/>
              </w:rPr>
              <w:t xml:space="preserve">The Steering Committee </w:t>
            </w:r>
          </w:p>
          <w:p w:rsidR="006B15A9" w:rsidRPr="005053E6" w:rsidRDefault="006B15A9" w:rsidP="006B15A9">
            <w:pPr>
              <w:rPr>
                <w:lang w:val="en-GB"/>
              </w:rPr>
            </w:pPr>
            <w:r w:rsidRPr="005053E6">
              <w:rPr>
                <w:lang w:val="en-GB"/>
              </w:rPr>
              <w:t xml:space="preserve">- </w:t>
            </w:r>
          </w:p>
          <w:p w:rsidR="006B15A9" w:rsidRPr="005053E6" w:rsidRDefault="006B15A9" w:rsidP="006B15A9">
            <w:pPr>
              <w:rPr>
                <w:lang w:val="en-GB"/>
              </w:rPr>
            </w:pPr>
            <w:r>
              <w:rPr>
                <w:lang w:val="en-GB"/>
              </w:rPr>
              <w:t>Exposure drafts of a purely technical nature developed by FAS do not require approval by the Steering Committee</w:t>
            </w:r>
            <w:r w:rsidRPr="005053E6">
              <w:rPr>
                <w:lang w:val="en-GB"/>
              </w:rPr>
              <w:t xml:space="preserve">. </w:t>
            </w:r>
            <w:r>
              <w:rPr>
                <w:lang w:val="en-GB"/>
              </w:rPr>
              <w:t xml:space="preserve">Decisions of substance related to </w:t>
            </w:r>
            <w:r w:rsidRPr="005053E6">
              <w:rPr>
                <w:lang w:val="en-GB"/>
              </w:rPr>
              <w:t>the</w:t>
            </w:r>
            <w:r>
              <w:rPr>
                <w:lang w:val="en-GB"/>
              </w:rPr>
              <w:t xml:space="preserve"> planned</w:t>
            </w:r>
            <w:r w:rsidRPr="005053E6">
              <w:rPr>
                <w:lang w:val="en-GB"/>
              </w:rPr>
              <w:t xml:space="preserve"> ISSAI</w:t>
            </w:r>
            <w:r>
              <w:rPr>
                <w:lang w:val="en-GB"/>
              </w:rPr>
              <w:t>s</w:t>
            </w:r>
            <w:r w:rsidRPr="005053E6">
              <w:rPr>
                <w:lang w:val="en-GB"/>
              </w:rPr>
              <w:t xml:space="preserve"> should</w:t>
            </w:r>
            <w:r>
              <w:rPr>
                <w:lang w:val="en-GB"/>
              </w:rPr>
              <w:t>,</w:t>
            </w:r>
            <w:r w:rsidRPr="005053E6">
              <w:rPr>
                <w:lang w:val="en-GB"/>
              </w:rPr>
              <w:t xml:space="preserve"> however</w:t>
            </w:r>
            <w:r>
              <w:rPr>
                <w:lang w:val="en-GB"/>
              </w:rPr>
              <w:t>,</w:t>
            </w:r>
            <w:r w:rsidRPr="005053E6">
              <w:rPr>
                <w:lang w:val="en-GB"/>
              </w:rPr>
              <w:t xml:space="preserve"> be presented to the Steering Committee for approval</w:t>
            </w:r>
          </w:p>
        </w:tc>
        <w:tc>
          <w:tcPr>
            <w:tcW w:w="1763" w:type="dxa"/>
          </w:tcPr>
          <w:p w:rsidR="006B15A9" w:rsidRPr="005053E6" w:rsidRDefault="006B15A9" w:rsidP="006B15A9">
            <w:pPr>
              <w:rPr>
                <w:lang w:val="en-GB"/>
              </w:rPr>
            </w:pPr>
            <w:r w:rsidRPr="005053E6">
              <w:rPr>
                <w:lang w:val="en-GB"/>
              </w:rPr>
              <w:t>Subcommittee</w:t>
            </w:r>
          </w:p>
        </w:tc>
        <w:tc>
          <w:tcPr>
            <w:tcW w:w="1763" w:type="dxa"/>
          </w:tcPr>
          <w:p w:rsidR="006B15A9" w:rsidRPr="005053E6" w:rsidRDefault="006B15A9" w:rsidP="006B15A9">
            <w:pPr>
              <w:jc w:val="left"/>
              <w:rPr>
                <w:lang w:val="en-GB"/>
              </w:rPr>
            </w:pPr>
            <w:r w:rsidRPr="005053E6">
              <w:rPr>
                <w:lang w:val="en-GB"/>
              </w:rPr>
              <w:t>PSC Steering Committee on recommendation from the Subcommittee</w:t>
            </w:r>
          </w:p>
          <w:p w:rsidR="006B15A9" w:rsidRPr="005053E6" w:rsidRDefault="006B15A9" w:rsidP="006B15A9">
            <w:pPr>
              <w:jc w:val="left"/>
              <w:rPr>
                <w:lang w:val="en-GB"/>
              </w:rPr>
            </w:pPr>
            <w:r w:rsidRPr="005053E6">
              <w:rPr>
                <w:lang w:val="en-GB"/>
              </w:rPr>
              <w:t>and the INTOSAI Governing Board</w:t>
            </w:r>
          </w:p>
          <w:p w:rsidR="006B15A9" w:rsidRPr="005053E6" w:rsidRDefault="006B15A9" w:rsidP="006B15A9">
            <w:pPr>
              <w:jc w:val="left"/>
              <w:rPr>
                <w:lang w:val="en-GB"/>
              </w:rPr>
            </w:pPr>
          </w:p>
        </w:tc>
        <w:tc>
          <w:tcPr>
            <w:tcW w:w="1493" w:type="dxa"/>
          </w:tcPr>
          <w:p w:rsidR="006B15A9" w:rsidRPr="005053E6" w:rsidRDefault="006B15A9" w:rsidP="006B15A9">
            <w:pPr>
              <w:rPr>
                <w:lang w:val="en-GB"/>
              </w:rPr>
            </w:pPr>
            <w:r w:rsidRPr="005053E6">
              <w:rPr>
                <w:lang w:val="en-GB"/>
              </w:rPr>
              <w:t>Sub-committees</w:t>
            </w:r>
          </w:p>
        </w:tc>
        <w:tc>
          <w:tcPr>
            <w:tcW w:w="1660" w:type="dxa"/>
          </w:tcPr>
          <w:p w:rsidR="006B15A9" w:rsidRPr="005053E6" w:rsidRDefault="006B15A9" w:rsidP="006B15A9">
            <w:pPr>
              <w:rPr>
                <w:lang w:val="en-GB"/>
              </w:rPr>
            </w:pPr>
            <w:r w:rsidRPr="005053E6">
              <w:rPr>
                <w:lang w:val="en-GB"/>
              </w:rPr>
              <w:t xml:space="preserve">INCOSAI </w:t>
            </w:r>
          </w:p>
        </w:tc>
      </w:tr>
      <w:tr w:rsidR="006B15A9" w:rsidRPr="005053E6" w:rsidTr="006B15A9">
        <w:tc>
          <w:tcPr>
            <w:tcW w:w="1678" w:type="dxa"/>
          </w:tcPr>
          <w:p w:rsidR="006B15A9" w:rsidRPr="005053E6" w:rsidRDefault="006B15A9" w:rsidP="006B15A9">
            <w:pPr>
              <w:rPr>
                <w:lang w:val="en-GB"/>
              </w:rPr>
            </w:pPr>
            <w:r w:rsidRPr="005053E6">
              <w:rPr>
                <w:lang w:val="en-GB"/>
              </w:rPr>
              <w:t>ISSAI 5000+</w:t>
            </w:r>
          </w:p>
        </w:tc>
        <w:tc>
          <w:tcPr>
            <w:tcW w:w="1627" w:type="dxa"/>
          </w:tcPr>
          <w:p w:rsidR="006B15A9" w:rsidRPr="005053E6" w:rsidRDefault="006B15A9" w:rsidP="006B15A9">
            <w:pPr>
              <w:rPr>
                <w:lang w:val="en-GB"/>
              </w:rPr>
            </w:pPr>
            <w:r w:rsidRPr="005053E6">
              <w:rPr>
                <w:lang w:val="en-GB"/>
              </w:rPr>
              <w:t>Goal 2 &amp; 3 Sub-committees</w:t>
            </w:r>
          </w:p>
        </w:tc>
        <w:tc>
          <w:tcPr>
            <w:tcW w:w="1359" w:type="dxa"/>
          </w:tcPr>
          <w:p w:rsidR="006B15A9" w:rsidRPr="005053E6" w:rsidRDefault="006B15A9" w:rsidP="006B15A9">
            <w:pPr>
              <w:rPr>
                <w:lang w:val="en-GB"/>
              </w:rPr>
            </w:pPr>
            <w:r w:rsidRPr="005053E6">
              <w:rPr>
                <w:lang w:val="en-GB"/>
              </w:rPr>
              <w:t>Goal 2 &amp; 3 Steering Com-mittees**</w:t>
            </w:r>
          </w:p>
        </w:tc>
        <w:tc>
          <w:tcPr>
            <w:tcW w:w="1628" w:type="dxa"/>
          </w:tcPr>
          <w:p w:rsidR="006B15A9" w:rsidRPr="005053E6" w:rsidRDefault="006B15A9" w:rsidP="006B15A9">
            <w:pPr>
              <w:jc w:val="left"/>
              <w:rPr>
                <w:lang w:val="en-GB"/>
              </w:rPr>
            </w:pPr>
            <w:r w:rsidRPr="005053E6">
              <w:rPr>
                <w:lang w:val="en-GB"/>
              </w:rPr>
              <w:t>Goal  2 &amp; 3 Sub-committees**</w:t>
            </w:r>
          </w:p>
        </w:tc>
        <w:tc>
          <w:tcPr>
            <w:tcW w:w="2974" w:type="dxa"/>
          </w:tcPr>
          <w:p w:rsidR="006B15A9" w:rsidRPr="005053E6" w:rsidRDefault="006B15A9" w:rsidP="006B15A9">
            <w:pPr>
              <w:jc w:val="left"/>
              <w:rPr>
                <w:lang w:val="en-GB"/>
              </w:rPr>
            </w:pPr>
            <w:r w:rsidRPr="005053E6">
              <w:rPr>
                <w:lang w:val="en-GB"/>
              </w:rPr>
              <w:t>Goal 3 Steering Committee</w:t>
            </w:r>
          </w:p>
          <w:p w:rsidR="006B15A9" w:rsidRPr="005053E6" w:rsidRDefault="006B15A9" w:rsidP="006B15A9">
            <w:pPr>
              <w:jc w:val="left"/>
              <w:rPr>
                <w:lang w:val="en-GB"/>
              </w:rPr>
            </w:pPr>
            <w:r w:rsidRPr="005053E6">
              <w:rPr>
                <w:lang w:val="en-GB"/>
              </w:rPr>
              <w:t xml:space="preserve">- If the draft is exempted from approval due to its technical character,  substantial decisions regarding the draft should be presented to the Steering Committee for approval </w:t>
            </w:r>
          </w:p>
        </w:tc>
        <w:tc>
          <w:tcPr>
            <w:tcW w:w="1763" w:type="dxa"/>
          </w:tcPr>
          <w:p w:rsidR="006B15A9" w:rsidRPr="005053E6" w:rsidRDefault="006B15A9" w:rsidP="006B15A9">
            <w:pPr>
              <w:jc w:val="left"/>
              <w:rPr>
                <w:lang w:val="en-GB"/>
              </w:rPr>
            </w:pPr>
            <w:r w:rsidRPr="005053E6">
              <w:rPr>
                <w:lang w:val="en-GB"/>
              </w:rPr>
              <w:t>Goal 3 Subcommittees</w:t>
            </w:r>
          </w:p>
        </w:tc>
        <w:tc>
          <w:tcPr>
            <w:tcW w:w="1763" w:type="dxa"/>
          </w:tcPr>
          <w:p w:rsidR="006B15A9" w:rsidRPr="005053E6" w:rsidRDefault="006B15A9" w:rsidP="006B15A9">
            <w:pPr>
              <w:jc w:val="left"/>
              <w:rPr>
                <w:lang w:val="en-GB"/>
              </w:rPr>
            </w:pPr>
            <w:r w:rsidRPr="005053E6">
              <w:rPr>
                <w:lang w:val="en-GB"/>
              </w:rPr>
              <w:t>Goal 3 Steering Committee  and the INTOSAI Governing Board</w:t>
            </w:r>
          </w:p>
          <w:p w:rsidR="006B15A9" w:rsidRPr="005053E6" w:rsidRDefault="006B15A9" w:rsidP="006B15A9">
            <w:pPr>
              <w:jc w:val="left"/>
              <w:rPr>
                <w:lang w:val="en-GB"/>
              </w:rPr>
            </w:pPr>
          </w:p>
        </w:tc>
        <w:tc>
          <w:tcPr>
            <w:tcW w:w="1493" w:type="dxa"/>
          </w:tcPr>
          <w:p w:rsidR="006B15A9" w:rsidRPr="005053E6" w:rsidRDefault="006B15A9" w:rsidP="006B15A9">
            <w:pPr>
              <w:rPr>
                <w:lang w:val="en-GB"/>
              </w:rPr>
            </w:pPr>
            <w:r w:rsidRPr="005053E6">
              <w:rPr>
                <w:lang w:val="en-GB"/>
              </w:rPr>
              <w:t>Sub-committees</w:t>
            </w:r>
          </w:p>
        </w:tc>
        <w:tc>
          <w:tcPr>
            <w:tcW w:w="1660" w:type="dxa"/>
          </w:tcPr>
          <w:p w:rsidR="006B15A9" w:rsidRPr="005053E6" w:rsidRDefault="006B15A9" w:rsidP="006B15A9">
            <w:pPr>
              <w:rPr>
                <w:lang w:val="en-GB"/>
              </w:rPr>
            </w:pPr>
            <w:r w:rsidRPr="005053E6">
              <w:rPr>
                <w:lang w:val="en-GB"/>
              </w:rPr>
              <w:t xml:space="preserve">INCOSAI </w:t>
            </w:r>
          </w:p>
        </w:tc>
      </w:tr>
    </w:tbl>
    <w:p w:rsidR="005053E6" w:rsidRPr="005053E6" w:rsidRDefault="005053E6" w:rsidP="00B87AE0">
      <w:pPr>
        <w:rPr>
          <w:lang w:val="en-GB"/>
        </w:rPr>
      </w:pPr>
    </w:p>
    <w:p w:rsidR="00B87AE0" w:rsidRPr="005053E6" w:rsidRDefault="00B87AE0" w:rsidP="00B87AE0">
      <w:pPr>
        <w:rPr>
          <w:lang w:val="en-GB"/>
        </w:rPr>
      </w:pPr>
      <w:r w:rsidRPr="005053E6">
        <w:rPr>
          <w:lang w:val="en-GB"/>
        </w:rPr>
        <w:t>*Initial assessments and project proposals are not required if the ISSAI or INTOSAI GOV is included in the overall PSC work plan – like, for instance the elaboration of PNs.</w:t>
      </w:r>
    </w:p>
    <w:p w:rsidR="001124BD" w:rsidRPr="005053E6" w:rsidRDefault="001124BD" w:rsidP="00B87AE0">
      <w:pPr>
        <w:rPr>
          <w:lang w:val="en-GB"/>
        </w:rPr>
      </w:pPr>
      <w:r w:rsidRPr="005053E6">
        <w:rPr>
          <w:lang w:val="en-GB"/>
        </w:rPr>
        <w:t xml:space="preserve">** Following this approval, the Chairs of Goal 2 and 3 will inform the Chair of Goal 1 in order to keep the </w:t>
      </w:r>
      <w:hyperlink r:id="rId10" w:history="1">
        <w:r w:rsidRPr="005053E6">
          <w:rPr>
            <w:rStyle w:val="Hyperlink"/>
            <w:lang w:val="en-GB"/>
          </w:rPr>
          <w:t>www.issai.org</w:t>
        </w:r>
      </w:hyperlink>
      <w:r w:rsidRPr="005053E6">
        <w:rPr>
          <w:lang w:val="en-GB"/>
        </w:rPr>
        <w:t xml:space="preserve"> updated</w:t>
      </w:r>
      <w:r w:rsidR="00B87AE0" w:rsidRPr="005053E6">
        <w:rPr>
          <w:lang w:val="en-GB"/>
        </w:rPr>
        <w:t>.</w:t>
      </w:r>
    </w:p>
    <w:p w:rsidR="001124BD" w:rsidRPr="005053E6" w:rsidRDefault="001124BD" w:rsidP="001124BD">
      <w:pPr>
        <w:rPr>
          <w:lang w:val="en-GB"/>
        </w:rPr>
      </w:pPr>
    </w:p>
    <w:tbl>
      <w:tblPr>
        <w:tblStyle w:val="Tabel-Gitter"/>
        <w:tblW w:w="15696" w:type="dxa"/>
        <w:tblInd w:w="-318" w:type="dxa"/>
        <w:tblLook w:val="04A0"/>
      </w:tblPr>
      <w:tblGrid>
        <w:gridCol w:w="3786"/>
        <w:gridCol w:w="3019"/>
        <w:gridCol w:w="4913"/>
        <w:gridCol w:w="3978"/>
      </w:tblGrid>
      <w:tr w:rsidR="001124BD" w:rsidRPr="00E0351E" w:rsidTr="005053E6">
        <w:trPr>
          <w:trHeight w:val="947"/>
        </w:trPr>
        <w:tc>
          <w:tcPr>
            <w:tcW w:w="15696" w:type="dxa"/>
            <w:gridSpan w:val="4"/>
            <w:shd w:val="clear" w:color="auto" w:fill="DAEEF3" w:themeFill="accent5" w:themeFillTint="33"/>
          </w:tcPr>
          <w:p w:rsidR="00087F51" w:rsidRDefault="00087F51" w:rsidP="00087F51">
            <w:pPr>
              <w:jc w:val="center"/>
              <w:rPr>
                <w:b/>
                <w:lang w:val="en-GB"/>
              </w:rPr>
            </w:pPr>
          </w:p>
          <w:p w:rsidR="001124BD" w:rsidRPr="005053E6" w:rsidRDefault="00E0351E" w:rsidP="00E0351E">
            <w:pPr>
              <w:jc w:val="center"/>
              <w:rPr>
                <w:b/>
                <w:lang w:val="en-GB"/>
              </w:rPr>
            </w:pPr>
            <w:r>
              <w:rPr>
                <w:b/>
                <w:lang w:val="en-GB"/>
              </w:rPr>
              <w:t>Revising</w:t>
            </w:r>
            <w:r w:rsidR="001124BD" w:rsidRPr="005053E6">
              <w:rPr>
                <w:b/>
                <w:lang w:val="en-GB"/>
              </w:rPr>
              <w:t xml:space="preserve"> ISSAIs </w:t>
            </w:r>
            <w:r w:rsidR="00150743">
              <w:rPr>
                <w:b/>
                <w:lang w:val="en-GB"/>
              </w:rPr>
              <w:t>and</w:t>
            </w:r>
            <w:r w:rsidR="001124BD" w:rsidRPr="005053E6">
              <w:rPr>
                <w:b/>
                <w:lang w:val="en-GB"/>
              </w:rPr>
              <w:t xml:space="preserve"> INTOSAI GOV</w:t>
            </w:r>
            <w:r w:rsidR="00B87AE0" w:rsidRPr="005053E6">
              <w:rPr>
                <w:b/>
                <w:lang w:val="en-GB"/>
              </w:rPr>
              <w:t>s</w:t>
            </w:r>
            <w:r>
              <w:rPr>
                <w:b/>
                <w:lang w:val="en-GB"/>
              </w:rPr>
              <w:t xml:space="preserve"> </w:t>
            </w:r>
            <w:r w:rsidR="008B6FEC">
              <w:rPr>
                <w:b/>
                <w:lang w:val="en-GB"/>
              </w:rPr>
              <w:t>(minor editorial changes)</w:t>
            </w:r>
          </w:p>
          <w:p w:rsidR="001124BD" w:rsidRPr="005053E6" w:rsidRDefault="001124BD" w:rsidP="00B87AE0">
            <w:pPr>
              <w:jc w:val="center"/>
              <w:rPr>
                <w:b/>
                <w:lang w:val="en-GB"/>
              </w:rPr>
            </w:pPr>
          </w:p>
        </w:tc>
      </w:tr>
      <w:tr w:rsidR="001124BD" w:rsidRPr="005053E6" w:rsidTr="005053E6">
        <w:trPr>
          <w:trHeight w:val="474"/>
        </w:trPr>
        <w:tc>
          <w:tcPr>
            <w:tcW w:w="3786" w:type="dxa"/>
          </w:tcPr>
          <w:p w:rsidR="001124BD" w:rsidRPr="005053E6" w:rsidRDefault="001124BD" w:rsidP="001124BD">
            <w:pPr>
              <w:rPr>
                <w:b/>
                <w:lang w:val="en-GB"/>
              </w:rPr>
            </w:pPr>
            <w:r w:rsidRPr="005053E6">
              <w:rPr>
                <w:b/>
                <w:lang w:val="en-GB"/>
              </w:rPr>
              <w:t>Proces</w:t>
            </w:r>
            <w:r w:rsidR="00B87AE0" w:rsidRPr="005053E6">
              <w:rPr>
                <w:b/>
                <w:lang w:val="en-GB"/>
              </w:rPr>
              <w:t>s</w:t>
            </w:r>
            <w:r w:rsidRPr="005053E6">
              <w:rPr>
                <w:b/>
                <w:lang w:val="en-GB"/>
              </w:rPr>
              <w:t>:</w:t>
            </w:r>
          </w:p>
          <w:p w:rsidR="001124BD" w:rsidRPr="005053E6" w:rsidRDefault="001124BD" w:rsidP="001124BD">
            <w:pPr>
              <w:rPr>
                <w:b/>
                <w:lang w:val="en-GB"/>
              </w:rPr>
            </w:pPr>
          </w:p>
        </w:tc>
        <w:tc>
          <w:tcPr>
            <w:tcW w:w="3019" w:type="dxa"/>
          </w:tcPr>
          <w:p w:rsidR="001124BD" w:rsidRPr="005053E6" w:rsidRDefault="001124BD" w:rsidP="001124BD">
            <w:pPr>
              <w:rPr>
                <w:b/>
                <w:lang w:val="en-GB"/>
              </w:rPr>
            </w:pPr>
            <w:r w:rsidRPr="005053E6">
              <w:rPr>
                <w:b/>
                <w:lang w:val="en-GB"/>
              </w:rPr>
              <w:t>Drafting</w:t>
            </w:r>
          </w:p>
        </w:tc>
        <w:tc>
          <w:tcPr>
            <w:tcW w:w="4913" w:type="dxa"/>
          </w:tcPr>
          <w:p w:rsidR="001124BD" w:rsidRPr="005053E6" w:rsidRDefault="001124BD" w:rsidP="001124BD">
            <w:pPr>
              <w:rPr>
                <w:b/>
                <w:lang w:val="en-GB"/>
              </w:rPr>
            </w:pPr>
            <w:r w:rsidRPr="005053E6">
              <w:rPr>
                <w:b/>
                <w:lang w:val="en-GB"/>
              </w:rPr>
              <w:t>Approval of suggested changes</w:t>
            </w:r>
          </w:p>
        </w:tc>
        <w:tc>
          <w:tcPr>
            <w:tcW w:w="3978" w:type="dxa"/>
          </w:tcPr>
          <w:p w:rsidR="001124BD" w:rsidRPr="005053E6" w:rsidRDefault="001124BD" w:rsidP="001124BD">
            <w:pPr>
              <w:rPr>
                <w:b/>
                <w:lang w:val="en-GB"/>
              </w:rPr>
            </w:pPr>
            <w:r w:rsidRPr="005053E6">
              <w:rPr>
                <w:b/>
                <w:lang w:val="en-GB"/>
              </w:rPr>
              <w:t>Translation</w:t>
            </w:r>
          </w:p>
        </w:tc>
      </w:tr>
      <w:tr w:rsidR="001124BD" w:rsidRPr="005053E6" w:rsidTr="005053E6">
        <w:trPr>
          <w:trHeight w:val="688"/>
        </w:trPr>
        <w:tc>
          <w:tcPr>
            <w:tcW w:w="3786" w:type="dxa"/>
          </w:tcPr>
          <w:p w:rsidR="001124BD" w:rsidRPr="005053E6" w:rsidRDefault="001124BD" w:rsidP="00B87AE0">
            <w:pPr>
              <w:jc w:val="left"/>
              <w:rPr>
                <w:lang w:val="en-GB"/>
              </w:rPr>
            </w:pPr>
            <w:r w:rsidRPr="005053E6">
              <w:rPr>
                <w:lang w:val="en-GB"/>
              </w:rPr>
              <w:t>ISSAIs 10 - 999</w:t>
            </w:r>
          </w:p>
        </w:tc>
        <w:tc>
          <w:tcPr>
            <w:tcW w:w="3019" w:type="dxa"/>
          </w:tcPr>
          <w:p w:rsidR="001124BD" w:rsidRPr="005053E6" w:rsidRDefault="001124BD" w:rsidP="001124BD">
            <w:pPr>
              <w:rPr>
                <w:lang w:val="en-GB"/>
              </w:rPr>
            </w:pPr>
            <w:r w:rsidRPr="005053E6">
              <w:rPr>
                <w:lang w:val="en-GB"/>
              </w:rPr>
              <w:t>PSC Secretariat</w:t>
            </w:r>
          </w:p>
        </w:tc>
        <w:tc>
          <w:tcPr>
            <w:tcW w:w="4913" w:type="dxa"/>
          </w:tcPr>
          <w:p w:rsidR="001124BD" w:rsidRPr="005053E6" w:rsidRDefault="001124BD" w:rsidP="00087F51">
            <w:pPr>
              <w:rPr>
                <w:lang w:val="en-GB"/>
              </w:rPr>
            </w:pPr>
            <w:r w:rsidRPr="005053E6">
              <w:rPr>
                <w:lang w:val="en-GB"/>
              </w:rPr>
              <w:t>The PSC Steering Committee receive</w:t>
            </w:r>
            <w:r w:rsidR="00087F51">
              <w:rPr>
                <w:lang w:val="en-GB"/>
              </w:rPr>
              <w:t>s</w:t>
            </w:r>
            <w:r w:rsidRPr="005053E6">
              <w:rPr>
                <w:lang w:val="en-GB"/>
              </w:rPr>
              <w:t xml:space="preserve"> an overview of the changes for approval</w:t>
            </w:r>
          </w:p>
        </w:tc>
        <w:tc>
          <w:tcPr>
            <w:tcW w:w="3978" w:type="dxa"/>
          </w:tcPr>
          <w:p w:rsidR="001124BD" w:rsidRPr="005053E6" w:rsidRDefault="001124BD" w:rsidP="001124BD">
            <w:pPr>
              <w:rPr>
                <w:lang w:val="en-GB"/>
              </w:rPr>
            </w:pPr>
            <w:r w:rsidRPr="005053E6">
              <w:rPr>
                <w:lang w:val="en-GB"/>
              </w:rPr>
              <w:t>PSC Secretariat</w:t>
            </w:r>
          </w:p>
        </w:tc>
      </w:tr>
      <w:tr w:rsidR="001124BD" w:rsidRPr="005053E6" w:rsidTr="005053E6">
        <w:trPr>
          <w:trHeight w:val="703"/>
        </w:trPr>
        <w:tc>
          <w:tcPr>
            <w:tcW w:w="3786" w:type="dxa"/>
          </w:tcPr>
          <w:p w:rsidR="001124BD" w:rsidRPr="005053E6" w:rsidRDefault="001124BD" w:rsidP="00B87AE0">
            <w:pPr>
              <w:jc w:val="left"/>
              <w:rPr>
                <w:lang w:val="en-GB"/>
              </w:rPr>
            </w:pPr>
            <w:r w:rsidRPr="005053E6">
              <w:rPr>
                <w:lang w:val="en-GB"/>
              </w:rPr>
              <w:t>ISSAI 1000 – 4999 and INTOSAI GOVs</w:t>
            </w:r>
          </w:p>
        </w:tc>
        <w:tc>
          <w:tcPr>
            <w:tcW w:w="3019" w:type="dxa"/>
          </w:tcPr>
          <w:p w:rsidR="001124BD" w:rsidRPr="005053E6" w:rsidRDefault="001124BD" w:rsidP="001124BD">
            <w:pPr>
              <w:rPr>
                <w:lang w:val="en-GB"/>
              </w:rPr>
            </w:pPr>
            <w:r w:rsidRPr="005053E6">
              <w:rPr>
                <w:lang w:val="en-GB"/>
              </w:rPr>
              <w:t>PSC Subcommittees</w:t>
            </w:r>
          </w:p>
        </w:tc>
        <w:tc>
          <w:tcPr>
            <w:tcW w:w="4913" w:type="dxa"/>
          </w:tcPr>
          <w:p w:rsidR="001124BD" w:rsidRPr="005053E6" w:rsidRDefault="001124BD" w:rsidP="00087F51">
            <w:pPr>
              <w:rPr>
                <w:lang w:val="en-GB"/>
              </w:rPr>
            </w:pPr>
            <w:r w:rsidRPr="005053E6">
              <w:rPr>
                <w:lang w:val="en-GB"/>
              </w:rPr>
              <w:t>The PSC Steering Committee receive</w:t>
            </w:r>
            <w:r w:rsidR="00087F51">
              <w:rPr>
                <w:lang w:val="en-GB"/>
              </w:rPr>
              <w:t>s</w:t>
            </w:r>
            <w:r w:rsidRPr="005053E6">
              <w:rPr>
                <w:lang w:val="en-GB"/>
              </w:rPr>
              <w:t xml:space="preserve"> an overview of the changes for approval</w:t>
            </w:r>
            <w:r w:rsidR="005053E6" w:rsidRPr="005053E6">
              <w:rPr>
                <w:lang w:val="en-GB"/>
              </w:rPr>
              <w:t>.</w:t>
            </w:r>
          </w:p>
        </w:tc>
        <w:tc>
          <w:tcPr>
            <w:tcW w:w="3978" w:type="dxa"/>
          </w:tcPr>
          <w:p w:rsidR="001124BD" w:rsidRPr="005053E6" w:rsidRDefault="001124BD" w:rsidP="005053E6">
            <w:pPr>
              <w:rPr>
                <w:lang w:val="en-GB"/>
              </w:rPr>
            </w:pPr>
            <w:r w:rsidRPr="005053E6">
              <w:rPr>
                <w:lang w:val="en-GB"/>
              </w:rPr>
              <w:t>PSC Subcommittees</w:t>
            </w:r>
          </w:p>
        </w:tc>
      </w:tr>
      <w:tr w:rsidR="001124BD" w:rsidRPr="005053E6" w:rsidTr="005053E6">
        <w:trPr>
          <w:trHeight w:val="458"/>
        </w:trPr>
        <w:tc>
          <w:tcPr>
            <w:tcW w:w="3786" w:type="dxa"/>
          </w:tcPr>
          <w:p w:rsidR="001124BD" w:rsidRPr="005053E6" w:rsidRDefault="001124BD" w:rsidP="00B87AE0">
            <w:pPr>
              <w:jc w:val="left"/>
              <w:rPr>
                <w:lang w:val="en-GB"/>
              </w:rPr>
            </w:pPr>
            <w:r w:rsidRPr="005053E6">
              <w:rPr>
                <w:lang w:val="en-GB"/>
              </w:rPr>
              <w:t>ISSAI 5000+</w:t>
            </w:r>
          </w:p>
          <w:p w:rsidR="001124BD" w:rsidRPr="005053E6" w:rsidRDefault="001124BD" w:rsidP="00B87AE0">
            <w:pPr>
              <w:jc w:val="left"/>
              <w:rPr>
                <w:lang w:val="en-GB"/>
              </w:rPr>
            </w:pPr>
          </w:p>
        </w:tc>
        <w:tc>
          <w:tcPr>
            <w:tcW w:w="3019" w:type="dxa"/>
          </w:tcPr>
          <w:p w:rsidR="001124BD" w:rsidRPr="005053E6" w:rsidRDefault="001124BD" w:rsidP="001124BD">
            <w:pPr>
              <w:rPr>
                <w:lang w:val="en-GB"/>
              </w:rPr>
            </w:pPr>
            <w:r w:rsidRPr="005053E6">
              <w:rPr>
                <w:lang w:val="en-GB"/>
              </w:rPr>
              <w:t>Goal 2 &amp; 3 Subcommittees</w:t>
            </w:r>
          </w:p>
        </w:tc>
        <w:tc>
          <w:tcPr>
            <w:tcW w:w="4913" w:type="dxa"/>
          </w:tcPr>
          <w:p w:rsidR="001124BD" w:rsidRPr="005053E6" w:rsidRDefault="001124BD" w:rsidP="001124BD">
            <w:pPr>
              <w:rPr>
                <w:lang w:val="en-GB"/>
              </w:rPr>
            </w:pPr>
            <w:r w:rsidRPr="005053E6">
              <w:rPr>
                <w:lang w:val="en-GB"/>
              </w:rPr>
              <w:t>Goal 2 &amp; 3 Steering Committees</w:t>
            </w:r>
            <w:r w:rsidR="005053E6" w:rsidRPr="005053E6">
              <w:rPr>
                <w:lang w:val="en-GB"/>
              </w:rPr>
              <w:t>.</w:t>
            </w:r>
          </w:p>
        </w:tc>
        <w:tc>
          <w:tcPr>
            <w:tcW w:w="3978" w:type="dxa"/>
          </w:tcPr>
          <w:p w:rsidR="001124BD" w:rsidRPr="005053E6" w:rsidRDefault="001124BD" w:rsidP="001124BD">
            <w:pPr>
              <w:rPr>
                <w:lang w:val="en-GB"/>
              </w:rPr>
            </w:pPr>
            <w:r w:rsidRPr="005053E6">
              <w:rPr>
                <w:lang w:val="en-GB"/>
              </w:rPr>
              <w:t>Goal 2 &amp; 3 Sub-committees</w:t>
            </w:r>
          </w:p>
        </w:tc>
      </w:tr>
      <w:tr w:rsidR="001124BD" w:rsidRPr="005053E6" w:rsidTr="005053E6">
        <w:trPr>
          <w:trHeight w:val="718"/>
        </w:trPr>
        <w:tc>
          <w:tcPr>
            <w:tcW w:w="3786" w:type="dxa"/>
          </w:tcPr>
          <w:p w:rsidR="001124BD" w:rsidRPr="005053E6" w:rsidRDefault="001124BD" w:rsidP="00B87AE0">
            <w:pPr>
              <w:jc w:val="left"/>
              <w:rPr>
                <w:lang w:val="en-GB"/>
              </w:rPr>
            </w:pPr>
            <w:r w:rsidRPr="005053E6">
              <w:rPr>
                <w:lang w:val="en-GB"/>
              </w:rPr>
              <w:t xml:space="preserve">ISSAIs where the responsible Subcommittee no longer exists </w:t>
            </w:r>
          </w:p>
        </w:tc>
        <w:tc>
          <w:tcPr>
            <w:tcW w:w="3019" w:type="dxa"/>
          </w:tcPr>
          <w:p w:rsidR="001124BD" w:rsidRPr="005053E6" w:rsidRDefault="001124BD" w:rsidP="001124BD">
            <w:pPr>
              <w:rPr>
                <w:lang w:val="en-GB"/>
              </w:rPr>
            </w:pPr>
            <w:r w:rsidRPr="005053E6">
              <w:rPr>
                <w:lang w:val="en-GB"/>
              </w:rPr>
              <w:t>PSC Secretariat</w:t>
            </w:r>
          </w:p>
        </w:tc>
        <w:tc>
          <w:tcPr>
            <w:tcW w:w="4913" w:type="dxa"/>
          </w:tcPr>
          <w:p w:rsidR="001124BD" w:rsidRPr="005053E6" w:rsidRDefault="001124BD" w:rsidP="00087F51">
            <w:pPr>
              <w:rPr>
                <w:lang w:val="en-GB"/>
              </w:rPr>
            </w:pPr>
            <w:r w:rsidRPr="005053E6">
              <w:rPr>
                <w:lang w:val="en-GB"/>
              </w:rPr>
              <w:t>The relevant Steering Committee receive</w:t>
            </w:r>
            <w:r w:rsidR="00087F51">
              <w:rPr>
                <w:lang w:val="en-GB"/>
              </w:rPr>
              <w:t>s</w:t>
            </w:r>
            <w:r w:rsidRPr="005053E6">
              <w:rPr>
                <w:lang w:val="en-GB"/>
              </w:rPr>
              <w:t xml:space="preserve"> an overview of the changes for approval</w:t>
            </w:r>
            <w:r w:rsidR="005053E6" w:rsidRPr="005053E6">
              <w:rPr>
                <w:lang w:val="en-GB"/>
              </w:rPr>
              <w:t>.</w:t>
            </w:r>
          </w:p>
        </w:tc>
        <w:tc>
          <w:tcPr>
            <w:tcW w:w="3978" w:type="dxa"/>
          </w:tcPr>
          <w:p w:rsidR="001124BD" w:rsidRPr="005053E6" w:rsidRDefault="001124BD" w:rsidP="001124BD">
            <w:pPr>
              <w:rPr>
                <w:lang w:val="en-GB"/>
              </w:rPr>
            </w:pPr>
            <w:r w:rsidRPr="005053E6">
              <w:rPr>
                <w:lang w:val="en-GB"/>
              </w:rPr>
              <w:t>PSC Secretariat</w:t>
            </w:r>
          </w:p>
        </w:tc>
      </w:tr>
    </w:tbl>
    <w:p w:rsidR="001124BD" w:rsidRPr="005053E6" w:rsidRDefault="001124BD" w:rsidP="001124BD">
      <w:pPr>
        <w:rPr>
          <w:lang w:val="en-GB"/>
        </w:rPr>
      </w:pPr>
    </w:p>
    <w:p w:rsidR="001124BD" w:rsidRPr="005053E6" w:rsidRDefault="001124BD" w:rsidP="001124BD">
      <w:pPr>
        <w:rPr>
          <w:lang w:val="en-GB"/>
        </w:rPr>
      </w:pPr>
    </w:p>
    <w:tbl>
      <w:tblPr>
        <w:tblStyle w:val="Tabel-Gitter"/>
        <w:tblW w:w="15735" w:type="dxa"/>
        <w:tblInd w:w="-318" w:type="dxa"/>
        <w:tblLayout w:type="fixed"/>
        <w:tblLook w:val="04A0"/>
      </w:tblPr>
      <w:tblGrid>
        <w:gridCol w:w="1726"/>
        <w:gridCol w:w="1843"/>
        <w:gridCol w:w="1701"/>
        <w:gridCol w:w="3260"/>
        <w:gridCol w:w="3261"/>
        <w:gridCol w:w="2126"/>
        <w:gridCol w:w="1818"/>
      </w:tblGrid>
      <w:tr w:rsidR="001124BD" w:rsidRPr="00E0351E" w:rsidTr="00B87AE0">
        <w:tc>
          <w:tcPr>
            <w:tcW w:w="15735" w:type="dxa"/>
            <w:gridSpan w:val="7"/>
            <w:shd w:val="clear" w:color="auto" w:fill="DAEEF3" w:themeFill="accent5" w:themeFillTint="33"/>
          </w:tcPr>
          <w:p w:rsidR="00087F51" w:rsidRDefault="00087F51" w:rsidP="005053E6">
            <w:pPr>
              <w:jc w:val="center"/>
              <w:rPr>
                <w:b/>
                <w:lang w:val="en-GB"/>
              </w:rPr>
            </w:pPr>
          </w:p>
          <w:p w:rsidR="001124BD" w:rsidRPr="005053E6" w:rsidRDefault="001124BD" w:rsidP="005053E6">
            <w:pPr>
              <w:jc w:val="center"/>
              <w:rPr>
                <w:b/>
                <w:lang w:val="en-GB"/>
              </w:rPr>
            </w:pPr>
            <w:r w:rsidRPr="005053E6">
              <w:rPr>
                <w:b/>
                <w:lang w:val="en-GB"/>
              </w:rPr>
              <w:t xml:space="preserve">Withdrawal of </w:t>
            </w:r>
            <w:r w:rsidR="005053E6" w:rsidRPr="005053E6">
              <w:rPr>
                <w:b/>
                <w:lang w:val="en-GB"/>
              </w:rPr>
              <w:t>ISSAIs and INTOSAI GOVs</w:t>
            </w:r>
          </w:p>
          <w:p w:rsidR="001124BD" w:rsidRPr="005053E6" w:rsidRDefault="001124BD" w:rsidP="005053E6">
            <w:pPr>
              <w:jc w:val="center"/>
              <w:rPr>
                <w:b/>
                <w:lang w:val="en-GB"/>
              </w:rPr>
            </w:pPr>
          </w:p>
        </w:tc>
      </w:tr>
      <w:tr w:rsidR="001124BD" w:rsidRPr="005053E6" w:rsidTr="00B87AE0">
        <w:tc>
          <w:tcPr>
            <w:tcW w:w="1726" w:type="dxa"/>
          </w:tcPr>
          <w:p w:rsidR="001124BD" w:rsidRPr="005053E6" w:rsidRDefault="001124BD" w:rsidP="00B87AE0">
            <w:pPr>
              <w:jc w:val="left"/>
              <w:rPr>
                <w:b/>
                <w:lang w:val="en-GB"/>
              </w:rPr>
            </w:pPr>
            <w:r w:rsidRPr="005053E6">
              <w:rPr>
                <w:b/>
                <w:lang w:val="en-GB"/>
              </w:rPr>
              <w:t>Proces</w:t>
            </w:r>
            <w:r w:rsidR="00B87AE0" w:rsidRPr="005053E6">
              <w:rPr>
                <w:b/>
                <w:lang w:val="en-GB"/>
              </w:rPr>
              <w:t>s</w:t>
            </w:r>
            <w:r w:rsidRPr="005053E6">
              <w:rPr>
                <w:b/>
                <w:lang w:val="en-GB"/>
              </w:rPr>
              <w:t>:</w:t>
            </w:r>
          </w:p>
        </w:tc>
        <w:tc>
          <w:tcPr>
            <w:tcW w:w="1843" w:type="dxa"/>
          </w:tcPr>
          <w:p w:rsidR="001124BD" w:rsidRPr="005053E6" w:rsidRDefault="001124BD" w:rsidP="005053E6">
            <w:pPr>
              <w:jc w:val="left"/>
              <w:rPr>
                <w:b/>
                <w:lang w:val="en-GB"/>
              </w:rPr>
            </w:pPr>
            <w:r w:rsidRPr="005053E6">
              <w:rPr>
                <w:b/>
                <w:lang w:val="en-GB"/>
              </w:rPr>
              <w:t xml:space="preserve">Initial assessment on the </w:t>
            </w:r>
            <w:r w:rsidR="005053E6" w:rsidRPr="005053E6">
              <w:rPr>
                <w:b/>
                <w:lang w:val="en-GB"/>
              </w:rPr>
              <w:t>withdrawal</w:t>
            </w:r>
            <w:r w:rsidRPr="005053E6">
              <w:rPr>
                <w:b/>
                <w:lang w:val="en-GB"/>
              </w:rPr>
              <w:t xml:space="preserve"> of an ISSAI or INTOSAI GOV</w:t>
            </w:r>
          </w:p>
        </w:tc>
        <w:tc>
          <w:tcPr>
            <w:tcW w:w="1701" w:type="dxa"/>
          </w:tcPr>
          <w:p w:rsidR="001124BD" w:rsidRPr="005053E6" w:rsidRDefault="001124BD" w:rsidP="005053E6">
            <w:pPr>
              <w:jc w:val="left"/>
              <w:rPr>
                <w:b/>
                <w:lang w:val="en-GB"/>
              </w:rPr>
            </w:pPr>
            <w:r w:rsidRPr="005053E6">
              <w:rPr>
                <w:b/>
                <w:lang w:val="en-GB"/>
              </w:rPr>
              <w:t xml:space="preserve">Drafting a proposal on the </w:t>
            </w:r>
            <w:r w:rsidR="005053E6" w:rsidRPr="005053E6">
              <w:rPr>
                <w:b/>
                <w:lang w:val="en-GB"/>
              </w:rPr>
              <w:t>withdrawal</w:t>
            </w:r>
            <w:r w:rsidRPr="005053E6">
              <w:rPr>
                <w:b/>
                <w:lang w:val="en-GB"/>
              </w:rPr>
              <w:t xml:space="preserve"> of an ISSAI </w:t>
            </w:r>
            <w:r w:rsidR="005053E6" w:rsidRPr="005053E6">
              <w:rPr>
                <w:b/>
                <w:lang w:val="en-GB"/>
              </w:rPr>
              <w:t>or INTOSAI GOV</w:t>
            </w:r>
          </w:p>
        </w:tc>
        <w:tc>
          <w:tcPr>
            <w:tcW w:w="3260" w:type="dxa"/>
          </w:tcPr>
          <w:p w:rsidR="001124BD" w:rsidRPr="005053E6" w:rsidRDefault="001124BD" w:rsidP="005053E6">
            <w:pPr>
              <w:jc w:val="left"/>
              <w:rPr>
                <w:b/>
                <w:lang w:val="en-GB"/>
              </w:rPr>
            </w:pPr>
            <w:r w:rsidRPr="005053E6">
              <w:rPr>
                <w:b/>
                <w:lang w:val="en-GB"/>
              </w:rPr>
              <w:t>Approval of the draft proposal</w:t>
            </w:r>
          </w:p>
          <w:p w:rsidR="001124BD" w:rsidRPr="005053E6" w:rsidRDefault="001124BD" w:rsidP="005053E6">
            <w:pPr>
              <w:jc w:val="left"/>
              <w:rPr>
                <w:b/>
                <w:lang w:val="en-GB"/>
              </w:rPr>
            </w:pPr>
          </w:p>
        </w:tc>
        <w:tc>
          <w:tcPr>
            <w:tcW w:w="3261" w:type="dxa"/>
          </w:tcPr>
          <w:p w:rsidR="001124BD" w:rsidRPr="005053E6" w:rsidRDefault="001124BD" w:rsidP="00087F51">
            <w:pPr>
              <w:jc w:val="left"/>
              <w:rPr>
                <w:b/>
                <w:lang w:val="en-GB"/>
              </w:rPr>
            </w:pPr>
            <w:r w:rsidRPr="005053E6">
              <w:rPr>
                <w:b/>
                <w:lang w:val="en-GB"/>
              </w:rPr>
              <w:t xml:space="preserve">Approval of the final proposal following a 90 </w:t>
            </w:r>
            <w:r w:rsidR="00E0351E">
              <w:rPr>
                <w:b/>
                <w:lang w:val="en-GB"/>
              </w:rPr>
              <w:t xml:space="preserve">days </w:t>
            </w:r>
            <w:r w:rsidR="00087F51">
              <w:rPr>
                <w:b/>
                <w:lang w:val="en-GB"/>
              </w:rPr>
              <w:t>exposure period</w:t>
            </w:r>
          </w:p>
        </w:tc>
        <w:tc>
          <w:tcPr>
            <w:tcW w:w="2126" w:type="dxa"/>
          </w:tcPr>
          <w:p w:rsidR="001124BD" w:rsidRPr="005053E6" w:rsidRDefault="001124BD" w:rsidP="005053E6">
            <w:pPr>
              <w:jc w:val="left"/>
              <w:rPr>
                <w:b/>
                <w:lang w:val="en-GB"/>
              </w:rPr>
            </w:pPr>
            <w:r w:rsidRPr="005053E6">
              <w:rPr>
                <w:b/>
                <w:lang w:val="en-GB"/>
              </w:rPr>
              <w:t>Translation of the proposal</w:t>
            </w:r>
          </w:p>
        </w:tc>
        <w:tc>
          <w:tcPr>
            <w:tcW w:w="1818" w:type="dxa"/>
          </w:tcPr>
          <w:p w:rsidR="001124BD" w:rsidRPr="005053E6" w:rsidRDefault="001124BD" w:rsidP="005053E6">
            <w:pPr>
              <w:jc w:val="left"/>
              <w:rPr>
                <w:b/>
                <w:lang w:val="en-GB"/>
              </w:rPr>
            </w:pPr>
            <w:r w:rsidRPr="005053E6">
              <w:rPr>
                <w:b/>
                <w:lang w:val="en-GB"/>
              </w:rPr>
              <w:t>Final approval/ Endorsement</w:t>
            </w:r>
          </w:p>
        </w:tc>
      </w:tr>
      <w:tr w:rsidR="001124BD" w:rsidRPr="005053E6" w:rsidTr="00B87AE0">
        <w:trPr>
          <w:trHeight w:val="787"/>
        </w:trPr>
        <w:tc>
          <w:tcPr>
            <w:tcW w:w="1726" w:type="dxa"/>
          </w:tcPr>
          <w:p w:rsidR="001124BD" w:rsidRPr="005053E6" w:rsidRDefault="001124BD" w:rsidP="00B87AE0">
            <w:pPr>
              <w:jc w:val="left"/>
              <w:rPr>
                <w:lang w:val="en-GB"/>
              </w:rPr>
            </w:pPr>
            <w:r w:rsidRPr="005053E6">
              <w:rPr>
                <w:lang w:val="en-GB"/>
              </w:rPr>
              <w:t>ISSAIs 10 - 999</w:t>
            </w:r>
          </w:p>
        </w:tc>
        <w:tc>
          <w:tcPr>
            <w:tcW w:w="1843" w:type="dxa"/>
          </w:tcPr>
          <w:p w:rsidR="001124BD" w:rsidRPr="005053E6" w:rsidRDefault="001124BD" w:rsidP="005053E6">
            <w:pPr>
              <w:jc w:val="left"/>
              <w:rPr>
                <w:lang w:val="en-GB"/>
              </w:rPr>
            </w:pPr>
            <w:r w:rsidRPr="005053E6">
              <w:rPr>
                <w:lang w:val="en-GB"/>
              </w:rPr>
              <w:t>PSC Secretariat</w:t>
            </w:r>
          </w:p>
        </w:tc>
        <w:tc>
          <w:tcPr>
            <w:tcW w:w="1701" w:type="dxa"/>
          </w:tcPr>
          <w:p w:rsidR="001124BD" w:rsidRPr="005053E6" w:rsidRDefault="001124BD" w:rsidP="005053E6">
            <w:pPr>
              <w:jc w:val="left"/>
              <w:rPr>
                <w:lang w:val="en-GB"/>
              </w:rPr>
            </w:pPr>
            <w:r w:rsidRPr="005053E6">
              <w:rPr>
                <w:lang w:val="en-GB"/>
              </w:rPr>
              <w:t>PSC Secretariat</w:t>
            </w:r>
          </w:p>
        </w:tc>
        <w:tc>
          <w:tcPr>
            <w:tcW w:w="3260" w:type="dxa"/>
          </w:tcPr>
          <w:p w:rsidR="001124BD" w:rsidRPr="005053E6" w:rsidRDefault="001124BD" w:rsidP="005053E6">
            <w:pPr>
              <w:jc w:val="left"/>
              <w:rPr>
                <w:lang w:val="en-GB"/>
              </w:rPr>
            </w:pPr>
            <w:r w:rsidRPr="005053E6">
              <w:rPr>
                <w:lang w:val="en-GB"/>
              </w:rPr>
              <w:t>PSC Steering Committee</w:t>
            </w:r>
          </w:p>
        </w:tc>
        <w:tc>
          <w:tcPr>
            <w:tcW w:w="3261" w:type="dxa"/>
          </w:tcPr>
          <w:p w:rsidR="001124BD" w:rsidRPr="005053E6" w:rsidRDefault="001124BD" w:rsidP="005053E6">
            <w:pPr>
              <w:jc w:val="left"/>
              <w:rPr>
                <w:lang w:val="en-GB"/>
              </w:rPr>
            </w:pPr>
            <w:r w:rsidRPr="005053E6">
              <w:rPr>
                <w:lang w:val="en-GB"/>
              </w:rPr>
              <w:t>PSC Steering Committee and the INTOSAI Governing Board</w:t>
            </w:r>
          </w:p>
        </w:tc>
        <w:tc>
          <w:tcPr>
            <w:tcW w:w="2126" w:type="dxa"/>
          </w:tcPr>
          <w:p w:rsidR="001124BD" w:rsidRPr="005053E6" w:rsidRDefault="001124BD" w:rsidP="005053E6">
            <w:pPr>
              <w:jc w:val="left"/>
              <w:rPr>
                <w:lang w:val="en-GB"/>
              </w:rPr>
            </w:pPr>
            <w:r w:rsidRPr="005053E6">
              <w:rPr>
                <w:lang w:val="en-GB"/>
              </w:rPr>
              <w:t>PSC Secretariat</w:t>
            </w:r>
          </w:p>
        </w:tc>
        <w:tc>
          <w:tcPr>
            <w:tcW w:w="1818" w:type="dxa"/>
          </w:tcPr>
          <w:p w:rsidR="001124BD" w:rsidRPr="005053E6" w:rsidRDefault="001124BD" w:rsidP="001124BD">
            <w:pPr>
              <w:rPr>
                <w:lang w:val="en-GB"/>
              </w:rPr>
            </w:pPr>
            <w:r w:rsidRPr="005053E6">
              <w:rPr>
                <w:lang w:val="en-GB"/>
              </w:rPr>
              <w:t>INCOSAI</w:t>
            </w:r>
          </w:p>
        </w:tc>
      </w:tr>
      <w:tr w:rsidR="001124BD" w:rsidRPr="005053E6" w:rsidTr="00B87AE0">
        <w:tc>
          <w:tcPr>
            <w:tcW w:w="1726" w:type="dxa"/>
          </w:tcPr>
          <w:p w:rsidR="001124BD" w:rsidRPr="005053E6" w:rsidRDefault="001124BD" w:rsidP="00B87AE0">
            <w:pPr>
              <w:jc w:val="left"/>
              <w:rPr>
                <w:lang w:val="en-GB"/>
              </w:rPr>
            </w:pPr>
            <w:r w:rsidRPr="005053E6">
              <w:rPr>
                <w:lang w:val="en-GB"/>
              </w:rPr>
              <w:t>ISSAI 1000 – 4999 and INTOSAI GOVs</w:t>
            </w:r>
          </w:p>
        </w:tc>
        <w:tc>
          <w:tcPr>
            <w:tcW w:w="1843" w:type="dxa"/>
          </w:tcPr>
          <w:p w:rsidR="001124BD" w:rsidRPr="005053E6" w:rsidRDefault="001124BD" w:rsidP="005053E6">
            <w:pPr>
              <w:jc w:val="left"/>
              <w:rPr>
                <w:lang w:val="en-GB"/>
              </w:rPr>
            </w:pPr>
            <w:r w:rsidRPr="005053E6">
              <w:rPr>
                <w:lang w:val="en-GB"/>
              </w:rPr>
              <w:t>PSC Subcommittees</w:t>
            </w:r>
          </w:p>
        </w:tc>
        <w:tc>
          <w:tcPr>
            <w:tcW w:w="1701" w:type="dxa"/>
          </w:tcPr>
          <w:p w:rsidR="001124BD" w:rsidRPr="005053E6" w:rsidRDefault="001124BD" w:rsidP="005053E6">
            <w:pPr>
              <w:jc w:val="left"/>
              <w:rPr>
                <w:lang w:val="en-GB"/>
              </w:rPr>
            </w:pPr>
            <w:r w:rsidRPr="005053E6">
              <w:rPr>
                <w:lang w:val="en-GB"/>
              </w:rPr>
              <w:t>PSC Subcommittees</w:t>
            </w:r>
          </w:p>
        </w:tc>
        <w:tc>
          <w:tcPr>
            <w:tcW w:w="3260" w:type="dxa"/>
          </w:tcPr>
          <w:p w:rsidR="001124BD" w:rsidRPr="005053E6" w:rsidRDefault="001124BD" w:rsidP="005053E6">
            <w:pPr>
              <w:jc w:val="left"/>
              <w:rPr>
                <w:lang w:val="en-GB"/>
              </w:rPr>
            </w:pPr>
            <w:r w:rsidRPr="005053E6">
              <w:rPr>
                <w:lang w:val="en-GB"/>
              </w:rPr>
              <w:t>PSC Steering Committee</w:t>
            </w:r>
          </w:p>
          <w:p w:rsidR="001124BD" w:rsidRPr="005053E6" w:rsidRDefault="001124BD" w:rsidP="005053E6">
            <w:pPr>
              <w:jc w:val="left"/>
              <w:rPr>
                <w:lang w:val="en-GB"/>
              </w:rPr>
            </w:pPr>
          </w:p>
        </w:tc>
        <w:tc>
          <w:tcPr>
            <w:tcW w:w="3261" w:type="dxa"/>
          </w:tcPr>
          <w:p w:rsidR="001124BD" w:rsidRPr="005053E6" w:rsidRDefault="001124BD" w:rsidP="005053E6">
            <w:pPr>
              <w:jc w:val="left"/>
              <w:rPr>
                <w:lang w:val="en-GB"/>
              </w:rPr>
            </w:pPr>
            <w:r w:rsidRPr="005053E6">
              <w:rPr>
                <w:lang w:val="en-GB"/>
              </w:rPr>
              <w:t>PSC Steering Committee and the INTOSAI Governing Board</w:t>
            </w:r>
          </w:p>
          <w:p w:rsidR="001124BD" w:rsidRPr="005053E6" w:rsidRDefault="001124BD" w:rsidP="005053E6">
            <w:pPr>
              <w:jc w:val="left"/>
              <w:rPr>
                <w:lang w:val="en-GB"/>
              </w:rPr>
            </w:pPr>
          </w:p>
        </w:tc>
        <w:tc>
          <w:tcPr>
            <w:tcW w:w="2126" w:type="dxa"/>
          </w:tcPr>
          <w:p w:rsidR="001124BD" w:rsidRPr="005053E6" w:rsidRDefault="001124BD" w:rsidP="005053E6">
            <w:pPr>
              <w:jc w:val="left"/>
              <w:rPr>
                <w:lang w:val="en-GB"/>
              </w:rPr>
            </w:pPr>
            <w:r w:rsidRPr="005053E6">
              <w:rPr>
                <w:lang w:val="en-GB"/>
              </w:rPr>
              <w:t>PSC Subcommittees</w:t>
            </w:r>
          </w:p>
        </w:tc>
        <w:tc>
          <w:tcPr>
            <w:tcW w:w="1818" w:type="dxa"/>
          </w:tcPr>
          <w:p w:rsidR="001124BD" w:rsidRPr="005053E6" w:rsidRDefault="001124BD" w:rsidP="001124BD">
            <w:pPr>
              <w:rPr>
                <w:lang w:val="en-GB"/>
              </w:rPr>
            </w:pPr>
            <w:r w:rsidRPr="005053E6">
              <w:rPr>
                <w:lang w:val="en-GB"/>
              </w:rPr>
              <w:t>INCOSAI</w:t>
            </w:r>
          </w:p>
        </w:tc>
      </w:tr>
      <w:tr w:rsidR="001124BD" w:rsidRPr="005053E6" w:rsidTr="00B87AE0">
        <w:tc>
          <w:tcPr>
            <w:tcW w:w="1726" w:type="dxa"/>
          </w:tcPr>
          <w:p w:rsidR="001124BD" w:rsidRPr="005053E6" w:rsidRDefault="001124BD" w:rsidP="00B87AE0">
            <w:pPr>
              <w:jc w:val="left"/>
              <w:rPr>
                <w:lang w:val="en-GB"/>
              </w:rPr>
            </w:pPr>
            <w:r w:rsidRPr="005053E6">
              <w:rPr>
                <w:lang w:val="en-GB"/>
              </w:rPr>
              <w:t>ISSAI 5000+</w:t>
            </w:r>
          </w:p>
        </w:tc>
        <w:tc>
          <w:tcPr>
            <w:tcW w:w="1843" w:type="dxa"/>
          </w:tcPr>
          <w:p w:rsidR="001124BD" w:rsidRPr="005053E6" w:rsidRDefault="001124BD" w:rsidP="005053E6">
            <w:pPr>
              <w:jc w:val="left"/>
              <w:rPr>
                <w:lang w:val="en-GB"/>
              </w:rPr>
            </w:pPr>
            <w:r w:rsidRPr="005053E6">
              <w:rPr>
                <w:lang w:val="en-GB"/>
              </w:rPr>
              <w:t>Goal 2 &amp; 3 Subcommittees</w:t>
            </w:r>
          </w:p>
        </w:tc>
        <w:tc>
          <w:tcPr>
            <w:tcW w:w="1701" w:type="dxa"/>
          </w:tcPr>
          <w:p w:rsidR="001124BD" w:rsidRPr="005053E6" w:rsidRDefault="001124BD" w:rsidP="005053E6">
            <w:pPr>
              <w:jc w:val="left"/>
              <w:rPr>
                <w:lang w:val="en-GB"/>
              </w:rPr>
            </w:pPr>
            <w:r w:rsidRPr="005053E6">
              <w:rPr>
                <w:lang w:val="en-GB"/>
              </w:rPr>
              <w:t>Goal 2 &amp; 3 Subcommittees</w:t>
            </w:r>
          </w:p>
        </w:tc>
        <w:tc>
          <w:tcPr>
            <w:tcW w:w="3260" w:type="dxa"/>
          </w:tcPr>
          <w:p w:rsidR="001124BD" w:rsidRPr="005053E6" w:rsidRDefault="001124BD" w:rsidP="005053E6">
            <w:pPr>
              <w:jc w:val="left"/>
              <w:rPr>
                <w:lang w:val="en-GB"/>
              </w:rPr>
            </w:pPr>
            <w:r w:rsidRPr="005053E6">
              <w:rPr>
                <w:lang w:val="en-GB"/>
              </w:rPr>
              <w:t>Goal 2 &amp; 3 Steering Committees**</w:t>
            </w:r>
          </w:p>
          <w:p w:rsidR="001124BD" w:rsidRPr="005053E6" w:rsidRDefault="001124BD" w:rsidP="005053E6">
            <w:pPr>
              <w:jc w:val="left"/>
              <w:rPr>
                <w:lang w:val="en-GB"/>
              </w:rPr>
            </w:pPr>
          </w:p>
        </w:tc>
        <w:tc>
          <w:tcPr>
            <w:tcW w:w="3261" w:type="dxa"/>
          </w:tcPr>
          <w:p w:rsidR="001124BD" w:rsidRPr="005053E6" w:rsidRDefault="001124BD" w:rsidP="005053E6">
            <w:pPr>
              <w:jc w:val="left"/>
              <w:rPr>
                <w:lang w:val="en-GB"/>
              </w:rPr>
            </w:pPr>
            <w:r w:rsidRPr="005053E6">
              <w:rPr>
                <w:lang w:val="en-GB"/>
              </w:rPr>
              <w:t>Goal 2 &amp; 3 Steering Committees and the INTOSAI Governing Board</w:t>
            </w:r>
          </w:p>
        </w:tc>
        <w:tc>
          <w:tcPr>
            <w:tcW w:w="2126" w:type="dxa"/>
          </w:tcPr>
          <w:p w:rsidR="001124BD" w:rsidRPr="005053E6" w:rsidRDefault="001124BD" w:rsidP="005053E6">
            <w:pPr>
              <w:jc w:val="left"/>
              <w:rPr>
                <w:lang w:val="en-GB"/>
              </w:rPr>
            </w:pPr>
            <w:r w:rsidRPr="005053E6">
              <w:rPr>
                <w:lang w:val="en-GB"/>
              </w:rPr>
              <w:t>Goal 2 &amp; 3 Subcommittees</w:t>
            </w:r>
          </w:p>
        </w:tc>
        <w:tc>
          <w:tcPr>
            <w:tcW w:w="1818" w:type="dxa"/>
          </w:tcPr>
          <w:p w:rsidR="001124BD" w:rsidRPr="005053E6" w:rsidRDefault="001124BD" w:rsidP="001124BD">
            <w:pPr>
              <w:rPr>
                <w:lang w:val="en-GB"/>
              </w:rPr>
            </w:pPr>
            <w:r w:rsidRPr="005053E6">
              <w:rPr>
                <w:lang w:val="en-GB"/>
              </w:rPr>
              <w:t>INCOSAI</w:t>
            </w:r>
          </w:p>
        </w:tc>
      </w:tr>
      <w:tr w:rsidR="001124BD" w:rsidRPr="005053E6" w:rsidTr="00B87AE0">
        <w:tc>
          <w:tcPr>
            <w:tcW w:w="1726" w:type="dxa"/>
          </w:tcPr>
          <w:p w:rsidR="001124BD" w:rsidRPr="005053E6" w:rsidRDefault="001124BD" w:rsidP="00B87AE0">
            <w:pPr>
              <w:jc w:val="left"/>
              <w:rPr>
                <w:lang w:val="en-GB"/>
              </w:rPr>
            </w:pPr>
            <w:r w:rsidRPr="005053E6">
              <w:rPr>
                <w:lang w:val="en-GB"/>
              </w:rPr>
              <w:t>ISSAIs where the responsible Subcommittee no longer exists</w:t>
            </w:r>
          </w:p>
        </w:tc>
        <w:tc>
          <w:tcPr>
            <w:tcW w:w="1843" w:type="dxa"/>
          </w:tcPr>
          <w:p w:rsidR="001124BD" w:rsidRPr="005053E6" w:rsidRDefault="001124BD" w:rsidP="005053E6">
            <w:pPr>
              <w:jc w:val="left"/>
              <w:rPr>
                <w:lang w:val="en-GB"/>
              </w:rPr>
            </w:pPr>
            <w:r w:rsidRPr="005053E6">
              <w:rPr>
                <w:lang w:val="en-GB"/>
              </w:rPr>
              <w:t>PSC Secretariat</w:t>
            </w:r>
          </w:p>
          <w:p w:rsidR="001124BD" w:rsidRPr="005053E6" w:rsidRDefault="001124BD" w:rsidP="005053E6">
            <w:pPr>
              <w:jc w:val="left"/>
              <w:rPr>
                <w:lang w:val="en-GB"/>
              </w:rPr>
            </w:pPr>
          </w:p>
          <w:p w:rsidR="001124BD" w:rsidRPr="005053E6" w:rsidRDefault="001124BD" w:rsidP="005053E6">
            <w:pPr>
              <w:jc w:val="left"/>
              <w:rPr>
                <w:lang w:val="en-GB"/>
              </w:rPr>
            </w:pPr>
          </w:p>
        </w:tc>
        <w:tc>
          <w:tcPr>
            <w:tcW w:w="1701" w:type="dxa"/>
          </w:tcPr>
          <w:p w:rsidR="001124BD" w:rsidRPr="005053E6" w:rsidRDefault="001124BD" w:rsidP="005053E6">
            <w:pPr>
              <w:jc w:val="left"/>
              <w:rPr>
                <w:lang w:val="en-GB"/>
              </w:rPr>
            </w:pPr>
            <w:r w:rsidRPr="005053E6">
              <w:rPr>
                <w:lang w:val="en-GB"/>
              </w:rPr>
              <w:t>PSC Secretariat</w:t>
            </w:r>
          </w:p>
          <w:p w:rsidR="001124BD" w:rsidRPr="005053E6" w:rsidRDefault="001124BD" w:rsidP="005053E6">
            <w:pPr>
              <w:jc w:val="left"/>
              <w:rPr>
                <w:lang w:val="en-GB"/>
              </w:rPr>
            </w:pPr>
          </w:p>
          <w:p w:rsidR="001124BD" w:rsidRPr="005053E6" w:rsidRDefault="001124BD" w:rsidP="005053E6">
            <w:pPr>
              <w:jc w:val="left"/>
              <w:rPr>
                <w:lang w:val="en-GB"/>
              </w:rPr>
            </w:pPr>
          </w:p>
        </w:tc>
        <w:tc>
          <w:tcPr>
            <w:tcW w:w="3260" w:type="dxa"/>
          </w:tcPr>
          <w:p w:rsidR="001124BD" w:rsidRPr="005053E6" w:rsidRDefault="001124BD" w:rsidP="005053E6">
            <w:pPr>
              <w:jc w:val="left"/>
              <w:rPr>
                <w:lang w:val="en-GB"/>
              </w:rPr>
            </w:pPr>
            <w:r w:rsidRPr="005053E6">
              <w:rPr>
                <w:lang w:val="en-GB"/>
              </w:rPr>
              <w:t>The PSC Steering Committee and  Steering Committees of Goal 2 and Goal 3 if the ISSAI is related to them</w:t>
            </w:r>
          </w:p>
        </w:tc>
        <w:tc>
          <w:tcPr>
            <w:tcW w:w="3261" w:type="dxa"/>
          </w:tcPr>
          <w:p w:rsidR="001124BD" w:rsidRPr="005053E6" w:rsidRDefault="001124BD" w:rsidP="001124BD">
            <w:pPr>
              <w:rPr>
                <w:lang w:val="en-GB"/>
              </w:rPr>
            </w:pPr>
            <w:r w:rsidRPr="005053E6">
              <w:rPr>
                <w:lang w:val="en-GB"/>
              </w:rPr>
              <w:t>PSC Steering Committee and the INTOSAI Governing Board</w:t>
            </w:r>
          </w:p>
        </w:tc>
        <w:tc>
          <w:tcPr>
            <w:tcW w:w="2126" w:type="dxa"/>
          </w:tcPr>
          <w:p w:rsidR="001124BD" w:rsidRPr="005053E6" w:rsidRDefault="001124BD" w:rsidP="005053E6">
            <w:pPr>
              <w:jc w:val="left"/>
              <w:rPr>
                <w:lang w:val="en-GB"/>
              </w:rPr>
            </w:pPr>
            <w:r w:rsidRPr="005053E6">
              <w:rPr>
                <w:lang w:val="en-GB"/>
              </w:rPr>
              <w:t>PSC Secretariat</w:t>
            </w:r>
          </w:p>
        </w:tc>
        <w:tc>
          <w:tcPr>
            <w:tcW w:w="1818" w:type="dxa"/>
          </w:tcPr>
          <w:p w:rsidR="001124BD" w:rsidRPr="005053E6" w:rsidRDefault="001124BD" w:rsidP="001124BD">
            <w:pPr>
              <w:rPr>
                <w:lang w:val="en-GB"/>
              </w:rPr>
            </w:pPr>
            <w:r w:rsidRPr="005053E6">
              <w:rPr>
                <w:lang w:val="en-GB"/>
              </w:rPr>
              <w:t>INCOSAI</w:t>
            </w:r>
          </w:p>
          <w:p w:rsidR="001124BD" w:rsidRPr="005053E6" w:rsidRDefault="001124BD" w:rsidP="001124BD">
            <w:pPr>
              <w:rPr>
                <w:lang w:val="en-GB"/>
              </w:rPr>
            </w:pPr>
          </w:p>
          <w:p w:rsidR="001124BD" w:rsidRPr="005053E6" w:rsidRDefault="001124BD" w:rsidP="001124BD">
            <w:pPr>
              <w:rPr>
                <w:lang w:val="en-GB"/>
              </w:rPr>
            </w:pPr>
          </w:p>
        </w:tc>
      </w:tr>
    </w:tbl>
    <w:p w:rsidR="00975E07" w:rsidRDefault="005053E6" w:rsidP="005053E6">
      <w:pPr>
        <w:rPr>
          <w:rFonts w:ascii="Arial" w:hAnsi="Arial" w:cs="Arial"/>
          <w:sz w:val="20"/>
          <w:lang w:val="en-US"/>
        </w:rPr>
      </w:pPr>
      <w:r w:rsidRPr="005053E6">
        <w:rPr>
          <w:lang w:val="en-GB"/>
        </w:rPr>
        <w:t>** Following this approval, the Chairs of Goal 2 and 3 will inform the Chair of Goal 1 in order t</w:t>
      </w:r>
      <w:r>
        <w:rPr>
          <w:lang w:val="en-US"/>
        </w:rPr>
        <w:t xml:space="preserve">o keep the </w:t>
      </w:r>
      <w:hyperlink r:id="rId11" w:history="1">
        <w:r w:rsidRPr="00EE6D9C">
          <w:rPr>
            <w:rStyle w:val="Hyperlink"/>
            <w:lang w:val="en-US"/>
          </w:rPr>
          <w:t>www.issai.org</w:t>
        </w:r>
      </w:hyperlink>
      <w:r>
        <w:rPr>
          <w:lang w:val="en-US"/>
        </w:rPr>
        <w:t xml:space="preserve"> updated.</w:t>
      </w:r>
    </w:p>
    <w:sectPr w:rsidR="00975E07" w:rsidSect="005053E6">
      <w:headerReference w:type="first" r:id="rId12"/>
      <w:pgSz w:w="16838" w:h="11906" w:orient="landscape"/>
      <w:pgMar w:top="567" w:right="567" w:bottom="567" w:left="851" w:header="284" w:footer="5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351E" w:rsidRDefault="00E0351E" w:rsidP="00834A38">
      <w:pPr>
        <w:spacing w:line="240" w:lineRule="auto"/>
      </w:pPr>
      <w:r>
        <w:separator/>
      </w:r>
    </w:p>
  </w:endnote>
  <w:endnote w:type="continuationSeparator" w:id="0">
    <w:p w:rsidR="00E0351E" w:rsidRDefault="00E0351E" w:rsidP="00834A3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94058"/>
      <w:docPartObj>
        <w:docPartGallery w:val="Page Numbers (Bottom of Page)"/>
        <w:docPartUnique/>
      </w:docPartObj>
    </w:sdtPr>
    <w:sdtContent>
      <w:p w:rsidR="00E0351E" w:rsidRDefault="00E0351E" w:rsidP="00CC1A11">
        <w:pPr>
          <w:pStyle w:val="Sidefod"/>
          <w:jc w:val="right"/>
        </w:pPr>
        <w:r>
          <w:rPr>
            <w:noProof/>
          </w:rPr>
          <w:pict>
            <v:shapetype id="_x0000_t202" coordsize="21600,21600" o:spt="202" path="m,l,21600r21600,l21600,xe">
              <v:stroke joinstyle="miter"/>
              <v:path gradientshapeok="t" o:connecttype="rect"/>
            </v:shapetype>
            <v:shape id="_x0000_s2049" type="#_x0000_t202" style="position:absolute;left:0;text-align:left;margin-left:61.05pt;margin-top:-33.05pt;width:383.25pt;height:134.4pt;z-index:251659264;mso-position-horizontal-relative:text;mso-position-vertical-relative:text;mso-width-relative:margin;mso-height-relative:margin" stroked="f">
              <v:textbox style="mso-next-textbox:#_x0000_s2049">
                <w:txbxContent>
                  <w:p w:rsidR="00E0351E" w:rsidRPr="00AC096F" w:rsidRDefault="00E0351E" w:rsidP="00AC096F"/>
                </w:txbxContent>
              </v:textbox>
            </v:shape>
          </w:pict>
        </w:r>
        <w:fldSimple w:instr=" PAGE   \* MERGEFORMAT ">
          <w:r w:rsidR="008B6FEC">
            <w:rPr>
              <w:noProof/>
            </w:rPr>
            <w:t>5</w:t>
          </w:r>
        </w:fldSimple>
      </w:p>
    </w:sdtContent>
  </w:sdt>
  <w:p w:rsidR="00E0351E" w:rsidRDefault="00E0351E">
    <w:pPr>
      <w:pStyle w:val="Sidefo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351E" w:rsidRDefault="00E0351E" w:rsidP="00834A38">
      <w:pPr>
        <w:spacing w:line="240" w:lineRule="auto"/>
      </w:pPr>
      <w:r>
        <w:separator/>
      </w:r>
    </w:p>
  </w:footnote>
  <w:footnote w:type="continuationSeparator" w:id="0">
    <w:p w:rsidR="00E0351E" w:rsidRDefault="00E0351E" w:rsidP="00834A3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Gitter"/>
      <w:tblW w:w="15364" w:type="dxa"/>
      <w:tblInd w:w="-885" w:type="dxa"/>
      <w:tblLook w:val="04A0"/>
    </w:tblPr>
    <w:tblGrid>
      <w:gridCol w:w="1844"/>
      <w:gridCol w:w="13520"/>
    </w:tblGrid>
    <w:tr w:rsidR="00E0351E" w:rsidRPr="00FC427F" w:rsidTr="00FD5579">
      <w:trPr>
        <w:trHeight w:val="293"/>
      </w:trPr>
      <w:tc>
        <w:tcPr>
          <w:tcW w:w="1844" w:type="dxa"/>
          <w:tcBorders>
            <w:top w:val="nil"/>
            <w:left w:val="nil"/>
            <w:bottom w:val="nil"/>
            <w:right w:val="nil"/>
          </w:tcBorders>
        </w:tcPr>
        <w:p w:rsidR="00E0351E" w:rsidRDefault="00E0351E" w:rsidP="00FD5579">
          <w:pPr>
            <w:pStyle w:val="Sidehoved"/>
          </w:pPr>
          <w:r>
            <w:rPr>
              <w:noProof/>
            </w:rPr>
            <w:pict>
              <v:shapetype id="_x0000_t32" coordsize="21600,21600" o:spt="32" o:oned="t" path="m,l21600,21600e" filled="f">
                <v:path arrowok="t" fillok="f" o:connecttype="none"/>
                <o:lock v:ext="edit" shapetype="t"/>
              </v:shapetype>
              <v:shape id="_x0000_s2050" type="#_x0000_t32" style="position:absolute;left:0;text-align:left;margin-left:85.05pt;margin-top:57.85pt;width:714pt;height:0;z-index:251661312" o:connectortype="straight" strokecolor="#7f7f7f [1612]"/>
            </w:pict>
          </w:r>
          <w:r w:rsidRPr="00834A38">
            <w:rPr>
              <w:noProof/>
            </w:rPr>
            <w:drawing>
              <wp:inline distT="0" distB="0" distL="0" distR="0">
                <wp:extent cx="990600" cy="714375"/>
                <wp:effectExtent l="19050" t="19050" r="19050" b="28575"/>
                <wp:docPr id="1" name="Billede 7" descr="Intosai_Logo"/>
                <wp:cNvGraphicFramePr/>
                <a:graphic xmlns:a="http://schemas.openxmlformats.org/drawingml/2006/main">
                  <a:graphicData uri="http://schemas.openxmlformats.org/drawingml/2006/picture">
                    <pic:pic xmlns:pic="http://schemas.openxmlformats.org/drawingml/2006/picture">
                      <pic:nvPicPr>
                        <pic:cNvPr id="2054" name="Picture 6" descr="Intosai_Logo"/>
                        <pic:cNvPicPr>
                          <a:picLocks noChangeAspect="1" noChangeArrowheads="1"/>
                        </pic:cNvPicPr>
                      </pic:nvPicPr>
                      <pic:blipFill>
                        <a:blip r:embed="rId1"/>
                        <a:srcRect/>
                        <a:stretch>
                          <a:fillRect/>
                        </a:stretch>
                      </pic:blipFill>
                      <pic:spPr bwMode="auto">
                        <a:xfrm>
                          <a:off x="0" y="0"/>
                          <a:ext cx="990152" cy="714052"/>
                        </a:xfrm>
                        <a:prstGeom prst="rect">
                          <a:avLst/>
                        </a:prstGeom>
                        <a:solidFill>
                          <a:schemeClr val="bg1">
                            <a:lumMod val="50000"/>
                          </a:schemeClr>
                        </a:solidFill>
                        <a:ln w="9525">
                          <a:solidFill>
                            <a:schemeClr val="bg2"/>
                          </a:solidFill>
                          <a:miter lim="800000"/>
                          <a:headEnd/>
                          <a:tailEnd/>
                        </a:ln>
                      </pic:spPr>
                    </pic:pic>
                  </a:graphicData>
                </a:graphic>
              </wp:inline>
            </w:drawing>
          </w:r>
        </w:p>
        <w:p w:rsidR="00E0351E" w:rsidRPr="00C4424F" w:rsidRDefault="00E0351E" w:rsidP="00FD5579">
          <w:pPr>
            <w:pStyle w:val="Sidehoved"/>
            <w:rPr>
              <w:rFonts w:ascii="Arial" w:hAnsi="Arial" w:cs="Arial"/>
              <w:sz w:val="16"/>
              <w:szCs w:val="16"/>
            </w:rPr>
          </w:pPr>
          <w:r>
            <w:t xml:space="preserve"> </w:t>
          </w:r>
        </w:p>
      </w:tc>
      <w:tc>
        <w:tcPr>
          <w:tcW w:w="13520" w:type="dxa"/>
          <w:tcBorders>
            <w:top w:val="nil"/>
            <w:left w:val="nil"/>
            <w:bottom w:val="nil"/>
            <w:right w:val="nil"/>
          </w:tcBorders>
        </w:tcPr>
        <w:p w:rsidR="00E0351E" w:rsidRPr="00BD2A1E" w:rsidRDefault="00E0351E" w:rsidP="00FC427F">
          <w:pPr>
            <w:pStyle w:val="Sidehoved"/>
            <w:jc w:val="left"/>
            <w:rPr>
              <w:lang w:val="en-US"/>
            </w:rPr>
          </w:pPr>
          <w:r>
            <w:rPr>
              <w:color w:val="A6A6A6" w:themeColor="background1" w:themeShade="A6"/>
              <w:sz w:val="20"/>
              <w:lang w:val="en-US"/>
            </w:rPr>
            <w:t xml:space="preserve">                                                                      Ad 4</w:t>
          </w:r>
          <w:r w:rsidRPr="00FC427F">
            <w:rPr>
              <w:color w:val="A6A6A6" w:themeColor="background1" w:themeShade="A6"/>
              <w:sz w:val="20"/>
              <w:lang w:val="en-US"/>
            </w:rPr>
            <w:t xml:space="preserve"> – PSC SC meeting 17 – 19 June 2009</w:t>
          </w:r>
        </w:p>
        <w:p w:rsidR="00E0351E" w:rsidRDefault="00E0351E" w:rsidP="00FC427F">
          <w:pPr>
            <w:pStyle w:val="Sidehoved"/>
            <w:jc w:val="left"/>
            <w:rPr>
              <w:color w:val="A6A6A6" w:themeColor="background1" w:themeShade="A6"/>
              <w:sz w:val="24"/>
              <w:lang w:val="en-US"/>
            </w:rPr>
          </w:pPr>
          <w:r>
            <w:rPr>
              <w:color w:val="A6A6A6" w:themeColor="background1" w:themeShade="A6"/>
              <w:sz w:val="24"/>
              <w:lang w:val="en-US"/>
            </w:rPr>
            <w:t xml:space="preserve">                                                     </w:t>
          </w:r>
        </w:p>
        <w:p w:rsidR="00E0351E" w:rsidRPr="00BD2A1E" w:rsidRDefault="00E0351E" w:rsidP="00FD5579">
          <w:pPr>
            <w:pStyle w:val="Sidehoved"/>
            <w:rPr>
              <w:color w:val="A6A6A6" w:themeColor="background1" w:themeShade="A6"/>
              <w:sz w:val="24"/>
              <w:lang w:val="en-US"/>
            </w:rPr>
          </w:pPr>
          <w:r w:rsidRPr="00BD2A1E">
            <w:rPr>
              <w:color w:val="A6A6A6" w:themeColor="background1" w:themeShade="A6"/>
              <w:sz w:val="24"/>
              <w:lang w:val="en-US"/>
            </w:rPr>
            <w:t>PSC</w:t>
          </w:r>
        </w:p>
        <w:p w:rsidR="00E0351E" w:rsidRDefault="00E0351E" w:rsidP="00FC427F">
          <w:pPr>
            <w:pStyle w:val="Sidehoved"/>
            <w:jc w:val="left"/>
            <w:rPr>
              <w:color w:val="A6A6A6" w:themeColor="background1" w:themeShade="A6"/>
              <w:sz w:val="24"/>
              <w:lang w:val="en-US"/>
            </w:rPr>
          </w:pPr>
          <w:r w:rsidRPr="00BD2A1E">
            <w:rPr>
              <w:color w:val="A6A6A6" w:themeColor="background1" w:themeShade="A6"/>
              <w:sz w:val="22"/>
              <w:lang w:val="en-US"/>
            </w:rPr>
            <w:t xml:space="preserve">INTOSAI Professional Standards Committee  </w:t>
          </w:r>
          <w:r>
            <w:rPr>
              <w:color w:val="A6A6A6" w:themeColor="background1" w:themeShade="A6"/>
              <w:sz w:val="22"/>
              <w:lang w:val="en-US"/>
            </w:rPr>
            <w:t xml:space="preserve"> </w:t>
          </w:r>
        </w:p>
        <w:p w:rsidR="00E0351E" w:rsidRPr="00BD2A1E" w:rsidRDefault="00E0351E" w:rsidP="00FC427F">
          <w:pPr>
            <w:pStyle w:val="Sidehoved"/>
            <w:jc w:val="left"/>
            <w:rPr>
              <w:lang w:val="en-US"/>
            </w:rPr>
          </w:pPr>
          <w:r>
            <w:rPr>
              <w:color w:val="A6A6A6" w:themeColor="background1" w:themeShade="A6"/>
              <w:sz w:val="22"/>
              <w:lang w:val="en-US"/>
            </w:rPr>
            <w:t xml:space="preserve">                    </w:t>
          </w:r>
        </w:p>
      </w:tc>
    </w:tr>
  </w:tbl>
  <w:p w:rsidR="00E0351E" w:rsidRPr="002E5550" w:rsidRDefault="00E0351E">
    <w:pPr>
      <w:pStyle w:val="Sidehoved"/>
      <w:rPr>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Gitter"/>
      <w:tblW w:w="15364" w:type="dxa"/>
      <w:tblInd w:w="-885" w:type="dxa"/>
      <w:tblLook w:val="04A0"/>
    </w:tblPr>
    <w:tblGrid>
      <w:gridCol w:w="1844"/>
      <w:gridCol w:w="13520"/>
    </w:tblGrid>
    <w:tr w:rsidR="00E0351E" w:rsidRPr="00FC427F" w:rsidTr="00FD5579">
      <w:trPr>
        <w:trHeight w:val="293"/>
      </w:trPr>
      <w:tc>
        <w:tcPr>
          <w:tcW w:w="1844" w:type="dxa"/>
          <w:tcBorders>
            <w:top w:val="nil"/>
            <w:left w:val="nil"/>
            <w:bottom w:val="nil"/>
            <w:right w:val="nil"/>
          </w:tcBorders>
        </w:tcPr>
        <w:p w:rsidR="00E0351E" w:rsidRPr="00C4424F" w:rsidRDefault="00E0351E" w:rsidP="00FD5579">
          <w:pPr>
            <w:pStyle w:val="Sidehoved"/>
            <w:rPr>
              <w:rFonts w:ascii="Arial" w:hAnsi="Arial" w:cs="Arial"/>
              <w:sz w:val="16"/>
              <w:szCs w:val="16"/>
            </w:rPr>
          </w:pPr>
        </w:p>
      </w:tc>
      <w:tc>
        <w:tcPr>
          <w:tcW w:w="13520" w:type="dxa"/>
          <w:tcBorders>
            <w:top w:val="nil"/>
            <w:left w:val="nil"/>
            <w:bottom w:val="nil"/>
            <w:right w:val="nil"/>
          </w:tcBorders>
        </w:tcPr>
        <w:p w:rsidR="00E0351E" w:rsidRPr="00BD2A1E" w:rsidRDefault="00E0351E" w:rsidP="00FC427F">
          <w:pPr>
            <w:pStyle w:val="Sidehoved"/>
            <w:jc w:val="left"/>
            <w:rPr>
              <w:lang w:val="en-US"/>
            </w:rPr>
          </w:pPr>
        </w:p>
      </w:tc>
    </w:tr>
  </w:tbl>
  <w:p w:rsidR="00E0351E" w:rsidRPr="002E5550" w:rsidRDefault="00E0351E">
    <w:pPr>
      <w:pStyle w:val="Sidehoved"/>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27D11"/>
    <w:multiLevelType w:val="hybridMultilevel"/>
    <w:tmpl w:val="076281CE"/>
    <w:lvl w:ilvl="0" w:tplc="955C6472">
      <w:start w:val="5"/>
      <w:numFmt w:val="bullet"/>
      <w:lvlText w:val="-"/>
      <w:lvlJc w:val="left"/>
      <w:pPr>
        <w:ind w:left="360" w:hanging="360"/>
      </w:pPr>
      <w:rPr>
        <w:rFonts w:ascii="Arial" w:eastAsia="Times New Roman" w:hAnsi="Arial" w:cs="Aria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
    <w:nsid w:val="0C913B8C"/>
    <w:multiLevelType w:val="hybridMultilevel"/>
    <w:tmpl w:val="4858C22A"/>
    <w:lvl w:ilvl="0" w:tplc="FB966D08">
      <w:start w:val="1"/>
      <w:numFmt w:val="decimal"/>
      <w:lvlText w:val="%1."/>
      <w:lvlJc w:val="left"/>
      <w:pPr>
        <w:tabs>
          <w:tab w:val="num" w:pos="360"/>
        </w:tabs>
        <w:ind w:left="360" w:hanging="360"/>
      </w:pPr>
      <w:rPr>
        <w:b w:val="0"/>
      </w:rPr>
    </w:lvl>
    <w:lvl w:ilvl="1" w:tplc="04060019">
      <w:start w:val="1"/>
      <w:numFmt w:val="lowerLetter"/>
      <w:lvlText w:val="%2."/>
      <w:lvlJc w:val="left"/>
      <w:pPr>
        <w:tabs>
          <w:tab w:val="num" w:pos="1494"/>
        </w:tabs>
        <w:ind w:left="1494" w:hanging="360"/>
      </w:pPr>
    </w:lvl>
    <w:lvl w:ilvl="2" w:tplc="0406001B">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
    <w:nsid w:val="11285E33"/>
    <w:multiLevelType w:val="hybridMultilevel"/>
    <w:tmpl w:val="0DA005F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nsid w:val="115E73B4"/>
    <w:multiLevelType w:val="hybridMultilevel"/>
    <w:tmpl w:val="3280A9A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nsid w:val="13387D0B"/>
    <w:multiLevelType w:val="hybridMultilevel"/>
    <w:tmpl w:val="A446B4BA"/>
    <w:lvl w:ilvl="0" w:tplc="1A4AE106">
      <w:start w:val="1"/>
      <w:numFmt w:val="bullet"/>
      <w:lvlText w:val=""/>
      <w:lvlJc w:val="left"/>
      <w:pPr>
        <w:ind w:left="36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nsid w:val="14D25FEF"/>
    <w:multiLevelType w:val="hybridMultilevel"/>
    <w:tmpl w:val="69CC3AE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nsid w:val="16252C78"/>
    <w:multiLevelType w:val="hybridMultilevel"/>
    <w:tmpl w:val="849E2A9E"/>
    <w:lvl w:ilvl="0" w:tplc="599E71D6">
      <w:start w:val="13"/>
      <w:numFmt w:val="bullet"/>
      <w:lvlText w:val="-"/>
      <w:lvlJc w:val="left"/>
      <w:pPr>
        <w:ind w:left="360" w:hanging="360"/>
      </w:pPr>
      <w:rPr>
        <w:rFonts w:ascii="Arial" w:eastAsia="Times New Roman" w:hAnsi="Arial" w:cs="Aria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7">
    <w:nsid w:val="17235DD9"/>
    <w:multiLevelType w:val="hybridMultilevel"/>
    <w:tmpl w:val="21143EB6"/>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8">
    <w:nsid w:val="19D821C2"/>
    <w:multiLevelType w:val="hybridMultilevel"/>
    <w:tmpl w:val="7756B680"/>
    <w:lvl w:ilvl="0" w:tplc="0406000F">
      <w:start w:val="1"/>
      <w:numFmt w:val="decimal"/>
      <w:lvlText w:val="%1."/>
      <w:lvlJc w:val="left"/>
      <w:pPr>
        <w:ind w:left="360" w:hanging="360"/>
      </w:pPr>
      <w:rPr>
        <w:rFonts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9">
    <w:nsid w:val="1B025AC2"/>
    <w:multiLevelType w:val="hybridMultilevel"/>
    <w:tmpl w:val="66C4081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0">
    <w:nsid w:val="22392217"/>
    <w:multiLevelType w:val="hybridMultilevel"/>
    <w:tmpl w:val="84D69502"/>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1">
    <w:nsid w:val="274D767A"/>
    <w:multiLevelType w:val="hybridMultilevel"/>
    <w:tmpl w:val="03AE851E"/>
    <w:lvl w:ilvl="0" w:tplc="04060001">
      <w:start w:val="1"/>
      <w:numFmt w:val="bullet"/>
      <w:lvlText w:val=""/>
      <w:lvlJc w:val="left"/>
      <w:pPr>
        <w:ind w:left="360" w:hanging="360"/>
      </w:pPr>
      <w:rPr>
        <w:rFonts w:ascii="Symbol" w:hAnsi="Symbol" w:hint="default"/>
      </w:r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2">
    <w:nsid w:val="28174122"/>
    <w:multiLevelType w:val="hybridMultilevel"/>
    <w:tmpl w:val="5A3E6B0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3">
    <w:nsid w:val="294A2A8C"/>
    <w:multiLevelType w:val="hybridMultilevel"/>
    <w:tmpl w:val="3EB2C334"/>
    <w:lvl w:ilvl="0" w:tplc="B8F651D2">
      <w:numFmt w:val="bullet"/>
      <w:lvlText w:val="-"/>
      <w:lvlJc w:val="left"/>
      <w:pPr>
        <w:ind w:left="645" w:hanging="360"/>
      </w:pPr>
      <w:rPr>
        <w:rFonts w:ascii="Arial" w:eastAsia="Times New Roman" w:hAnsi="Arial" w:cs="Arial" w:hint="default"/>
      </w:rPr>
    </w:lvl>
    <w:lvl w:ilvl="1" w:tplc="04060003" w:tentative="1">
      <w:start w:val="1"/>
      <w:numFmt w:val="bullet"/>
      <w:lvlText w:val="o"/>
      <w:lvlJc w:val="left"/>
      <w:pPr>
        <w:ind w:left="1365" w:hanging="360"/>
      </w:pPr>
      <w:rPr>
        <w:rFonts w:ascii="Courier New" w:hAnsi="Courier New" w:cs="Courier New" w:hint="default"/>
      </w:rPr>
    </w:lvl>
    <w:lvl w:ilvl="2" w:tplc="04060005" w:tentative="1">
      <w:start w:val="1"/>
      <w:numFmt w:val="bullet"/>
      <w:lvlText w:val=""/>
      <w:lvlJc w:val="left"/>
      <w:pPr>
        <w:ind w:left="2085" w:hanging="360"/>
      </w:pPr>
      <w:rPr>
        <w:rFonts w:ascii="Wingdings" w:hAnsi="Wingdings" w:hint="default"/>
      </w:rPr>
    </w:lvl>
    <w:lvl w:ilvl="3" w:tplc="04060001" w:tentative="1">
      <w:start w:val="1"/>
      <w:numFmt w:val="bullet"/>
      <w:lvlText w:val=""/>
      <w:lvlJc w:val="left"/>
      <w:pPr>
        <w:ind w:left="2805" w:hanging="360"/>
      </w:pPr>
      <w:rPr>
        <w:rFonts w:ascii="Symbol" w:hAnsi="Symbol" w:hint="default"/>
      </w:rPr>
    </w:lvl>
    <w:lvl w:ilvl="4" w:tplc="04060003" w:tentative="1">
      <w:start w:val="1"/>
      <w:numFmt w:val="bullet"/>
      <w:lvlText w:val="o"/>
      <w:lvlJc w:val="left"/>
      <w:pPr>
        <w:ind w:left="3525" w:hanging="360"/>
      </w:pPr>
      <w:rPr>
        <w:rFonts w:ascii="Courier New" w:hAnsi="Courier New" w:cs="Courier New" w:hint="default"/>
      </w:rPr>
    </w:lvl>
    <w:lvl w:ilvl="5" w:tplc="04060005" w:tentative="1">
      <w:start w:val="1"/>
      <w:numFmt w:val="bullet"/>
      <w:lvlText w:val=""/>
      <w:lvlJc w:val="left"/>
      <w:pPr>
        <w:ind w:left="4245" w:hanging="360"/>
      </w:pPr>
      <w:rPr>
        <w:rFonts w:ascii="Wingdings" w:hAnsi="Wingdings" w:hint="default"/>
      </w:rPr>
    </w:lvl>
    <w:lvl w:ilvl="6" w:tplc="04060001" w:tentative="1">
      <w:start w:val="1"/>
      <w:numFmt w:val="bullet"/>
      <w:lvlText w:val=""/>
      <w:lvlJc w:val="left"/>
      <w:pPr>
        <w:ind w:left="4965" w:hanging="360"/>
      </w:pPr>
      <w:rPr>
        <w:rFonts w:ascii="Symbol" w:hAnsi="Symbol" w:hint="default"/>
      </w:rPr>
    </w:lvl>
    <w:lvl w:ilvl="7" w:tplc="04060003" w:tentative="1">
      <w:start w:val="1"/>
      <w:numFmt w:val="bullet"/>
      <w:lvlText w:val="o"/>
      <w:lvlJc w:val="left"/>
      <w:pPr>
        <w:ind w:left="5685" w:hanging="360"/>
      </w:pPr>
      <w:rPr>
        <w:rFonts w:ascii="Courier New" w:hAnsi="Courier New" w:cs="Courier New" w:hint="default"/>
      </w:rPr>
    </w:lvl>
    <w:lvl w:ilvl="8" w:tplc="04060005" w:tentative="1">
      <w:start w:val="1"/>
      <w:numFmt w:val="bullet"/>
      <w:lvlText w:val=""/>
      <w:lvlJc w:val="left"/>
      <w:pPr>
        <w:ind w:left="6405" w:hanging="360"/>
      </w:pPr>
      <w:rPr>
        <w:rFonts w:ascii="Wingdings" w:hAnsi="Wingdings" w:hint="default"/>
      </w:rPr>
    </w:lvl>
  </w:abstractNum>
  <w:abstractNum w:abstractNumId="14">
    <w:nsid w:val="29672126"/>
    <w:multiLevelType w:val="hybridMultilevel"/>
    <w:tmpl w:val="B668534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nsid w:val="36552AA4"/>
    <w:multiLevelType w:val="hybridMultilevel"/>
    <w:tmpl w:val="45005D38"/>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6">
    <w:nsid w:val="39CF7E6E"/>
    <w:multiLevelType w:val="hybridMultilevel"/>
    <w:tmpl w:val="12B2AA2C"/>
    <w:lvl w:ilvl="0" w:tplc="04060001">
      <w:start w:val="1"/>
      <w:numFmt w:val="bullet"/>
      <w:lvlText w:val=""/>
      <w:lvlJc w:val="left"/>
      <w:pPr>
        <w:ind w:left="360" w:hanging="360"/>
      </w:pPr>
      <w:rPr>
        <w:rFonts w:ascii="Symbol" w:hAnsi="Symbol"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7">
    <w:nsid w:val="4007080B"/>
    <w:multiLevelType w:val="hybridMultilevel"/>
    <w:tmpl w:val="5D94541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nsid w:val="44246B8C"/>
    <w:multiLevelType w:val="hybridMultilevel"/>
    <w:tmpl w:val="4B0A53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nsid w:val="468B0D07"/>
    <w:multiLevelType w:val="hybridMultilevel"/>
    <w:tmpl w:val="6CE02A0E"/>
    <w:lvl w:ilvl="0" w:tplc="4344F340">
      <w:start w:val="1"/>
      <w:numFmt w:val="bullet"/>
      <w:pStyle w:val="Punkopstilling"/>
      <w:lvlText w:val=""/>
      <w:lvlJc w:val="left"/>
      <w:pPr>
        <w:tabs>
          <w:tab w:val="num" w:pos="284"/>
        </w:tabs>
        <w:ind w:left="284" w:hanging="284"/>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nsid w:val="4CB158B9"/>
    <w:multiLevelType w:val="hybridMultilevel"/>
    <w:tmpl w:val="E18C739E"/>
    <w:lvl w:ilvl="0" w:tplc="C4C8DBB2">
      <w:start w:val="1"/>
      <w:numFmt w:val="lowerLetter"/>
      <w:lvlText w:val="%1."/>
      <w:lvlJc w:val="left"/>
      <w:pPr>
        <w:ind w:left="360" w:hanging="360"/>
      </w:pPr>
      <w:rPr>
        <w:rFonts w:ascii="Arial" w:hAnsi="Arial"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1">
    <w:nsid w:val="4D3823F3"/>
    <w:multiLevelType w:val="hybridMultilevel"/>
    <w:tmpl w:val="D8A6D00A"/>
    <w:lvl w:ilvl="0" w:tplc="0406000F">
      <w:start w:val="1"/>
      <w:numFmt w:val="decimal"/>
      <w:lvlText w:val="%1."/>
      <w:lvlJc w:val="left"/>
      <w:pPr>
        <w:ind w:left="1140" w:hanging="360"/>
      </w:pPr>
    </w:lvl>
    <w:lvl w:ilvl="1" w:tplc="04060019" w:tentative="1">
      <w:start w:val="1"/>
      <w:numFmt w:val="lowerLetter"/>
      <w:lvlText w:val="%2."/>
      <w:lvlJc w:val="left"/>
      <w:pPr>
        <w:ind w:left="1860" w:hanging="360"/>
      </w:pPr>
    </w:lvl>
    <w:lvl w:ilvl="2" w:tplc="0406001B" w:tentative="1">
      <w:start w:val="1"/>
      <w:numFmt w:val="lowerRoman"/>
      <w:lvlText w:val="%3."/>
      <w:lvlJc w:val="right"/>
      <w:pPr>
        <w:ind w:left="2580" w:hanging="180"/>
      </w:pPr>
    </w:lvl>
    <w:lvl w:ilvl="3" w:tplc="0406000F" w:tentative="1">
      <w:start w:val="1"/>
      <w:numFmt w:val="decimal"/>
      <w:lvlText w:val="%4."/>
      <w:lvlJc w:val="left"/>
      <w:pPr>
        <w:ind w:left="3300" w:hanging="360"/>
      </w:pPr>
    </w:lvl>
    <w:lvl w:ilvl="4" w:tplc="04060019" w:tentative="1">
      <w:start w:val="1"/>
      <w:numFmt w:val="lowerLetter"/>
      <w:lvlText w:val="%5."/>
      <w:lvlJc w:val="left"/>
      <w:pPr>
        <w:ind w:left="4020" w:hanging="360"/>
      </w:pPr>
    </w:lvl>
    <w:lvl w:ilvl="5" w:tplc="0406001B" w:tentative="1">
      <w:start w:val="1"/>
      <w:numFmt w:val="lowerRoman"/>
      <w:lvlText w:val="%6."/>
      <w:lvlJc w:val="right"/>
      <w:pPr>
        <w:ind w:left="4740" w:hanging="180"/>
      </w:pPr>
    </w:lvl>
    <w:lvl w:ilvl="6" w:tplc="0406000F" w:tentative="1">
      <w:start w:val="1"/>
      <w:numFmt w:val="decimal"/>
      <w:lvlText w:val="%7."/>
      <w:lvlJc w:val="left"/>
      <w:pPr>
        <w:ind w:left="5460" w:hanging="360"/>
      </w:pPr>
    </w:lvl>
    <w:lvl w:ilvl="7" w:tplc="04060019" w:tentative="1">
      <w:start w:val="1"/>
      <w:numFmt w:val="lowerLetter"/>
      <w:lvlText w:val="%8."/>
      <w:lvlJc w:val="left"/>
      <w:pPr>
        <w:ind w:left="6180" w:hanging="360"/>
      </w:pPr>
    </w:lvl>
    <w:lvl w:ilvl="8" w:tplc="0406001B" w:tentative="1">
      <w:start w:val="1"/>
      <w:numFmt w:val="lowerRoman"/>
      <w:lvlText w:val="%9."/>
      <w:lvlJc w:val="right"/>
      <w:pPr>
        <w:ind w:left="6900" w:hanging="180"/>
      </w:pPr>
    </w:lvl>
  </w:abstractNum>
  <w:abstractNum w:abstractNumId="22">
    <w:nsid w:val="4F6C3042"/>
    <w:multiLevelType w:val="multilevel"/>
    <w:tmpl w:val="8BB63E4C"/>
    <w:lvl w:ilvl="0">
      <w:start w:val="1"/>
      <w:numFmt w:val="bullet"/>
      <w:lvlText w:val=""/>
      <w:lvlJc w:val="left"/>
      <w:pPr>
        <w:tabs>
          <w:tab w:val="num" w:pos="284"/>
        </w:tabs>
        <w:ind w:left="284" w:hanging="284"/>
      </w:pPr>
      <w:rPr>
        <w:rFonts w:ascii="Symbol" w:hAnsi="Symbol" w:hint="default"/>
        <w:sz w:val="19"/>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FC866AD"/>
    <w:multiLevelType w:val="hybridMultilevel"/>
    <w:tmpl w:val="91B07E7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4">
    <w:nsid w:val="547F4647"/>
    <w:multiLevelType w:val="hybridMultilevel"/>
    <w:tmpl w:val="A8C62050"/>
    <w:lvl w:ilvl="0" w:tplc="EF809990">
      <w:start w:val="5"/>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nsid w:val="54BF697E"/>
    <w:multiLevelType w:val="hybridMultilevel"/>
    <w:tmpl w:val="426ED172"/>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6">
    <w:nsid w:val="587953BE"/>
    <w:multiLevelType w:val="hybridMultilevel"/>
    <w:tmpl w:val="BC7A2C3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nsid w:val="5E360059"/>
    <w:multiLevelType w:val="hybridMultilevel"/>
    <w:tmpl w:val="77F42AA2"/>
    <w:lvl w:ilvl="0" w:tplc="8A2082EE">
      <w:start w:val="29"/>
      <w:numFmt w:val="bullet"/>
      <w:lvlText w:val="-"/>
      <w:lvlJc w:val="left"/>
      <w:pPr>
        <w:ind w:left="1778" w:hanging="360"/>
      </w:pPr>
      <w:rPr>
        <w:rFonts w:ascii="Verdana" w:eastAsia="Times New Roman" w:hAnsi="Verdana" w:cs="Arial" w:hint="default"/>
      </w:rPr>
    </w:lvl>
    <w:lvl w:ilvl="1" w:tplc="04060003" w:tentative="1">
      <w:start w:val="1"/>
      <w:numFmt w:val="bullet"/>
      <w:lvlText w:val="o"/>
      <w:lvlJc w:val="left"/>
      <w:pPr>
        <w:ind w:left="2498" w:hanging="360"/>
      </w:pPr>
      <w:rPr>
        <w:rFonts w:ascii="Courier New" w:hAnsi="Courier New" w:cs="Courier New" w:hint="default"/>
      </w:rPr>
    </w:lvl>
    <w:lvl w:ilvl="2" w:tplc="04060005" w:tentative="1">
      <w:start w:val="1"/>
      <w:numFmt w:val="bullet"/>
      <w:lvlText w:val=""/>
      <w:lvlJc w:val="left"/>
      <w:pPr>
        <w:ind w:left="3218" w:hanging="360"/>
      </w:pPr>
      <w:rPr>
        <w:rFonts w:ascii="Wingdings" w:hAnsi="Wingdings" w:hint="default"/>
      </w:rPr>
    </w:lvl>
    <w:lvl w:ilvl="3" w:tplc="04060001" w:tentative="1">
      <w:start w:val="1"/>
      <w:numFmt w:val="bullet"/>
      <w:lvlText w:val=""/>
      <w:lvlJc w:val="left"/>
      <w:pPr>
        <w:ind w:left="3938" w:hanging="360"/>
      </w:pPr>
      <w:rPr>
        <w:rFonts w:ascii="Symbol" w:hAnsi="Symbol" w:hint="default"/>
      </w:rPr>
    </w:lvl>
    <w:lvl w:ilvl="4" w:tplc="04060003" w:tentative="1">
      <w:start w:val="1"/>
      <w:numFmt w:val="bullet"/>
      <w:lvlText w:val="o"/>
      <w:lvlJc w:val="left"/>
      <w:pPr>
        <w:ind w:left="4658" w:hanging="360"/>
      </w:pPr>
      <w:rPr>
        <w:rFonts w:ascii="Courier New" w:hAnsi="Courier New" w:cs="Courier New" w:hint="default"/>
      </w:rPr>
    </w:lvl>
    <w:lvl w:ilvl="5" w:tplc="04060005" w:tentative="1">
      <w:start w:val="1"/>
      <w:numFmt w:val="bullet"/>
      <w:lvlText w:val=""/>
      <w:lvlJc w:val="left"/>
      <w:pPr>
        <w:ind w:left="5378" w:hanging="360"/>
      </w:pPr>
      <w:rPr>
        <w:rFonts w:ascii="Wingdings" w:hAnsi="Wingdings" w:hint="default"/>
      </w:rPr>
    </w:lvl>
    <w:lvl w:ilvl="6" w:tplc="04060001" w:tentative="1">
      <w:start w:val="1"/>
      <w:numFmt w:val="bullet"/>
      <w:lvlText w:val=""/>
      <w:lvlJc w:val="left"/>
      <w:pPr>
        <w:ind w:left="6098" w:hanging="360"/>
      </w:pPr>
      <w:rPr>
        <w:rFonts w:ascii="Symbol" w:hAnsi="Symbol" w:hint="default"/>
      </w:rPr>
    </w:lvl>
    <w:lvl w:ilvl="7" w:tplc="04060003" w:tentative="1">
      <w:start w:val="1"/>
      <w:numFmt w:val="bullet"/>
      <w:lvlText w:val="o"/>
      <w:lvlJc w:val="left"/>
      <w:pPr>
        <w:ind w:left="6818" w:hanging="360"/>
      </w:pPr>
      <w:rPr>
        <w:rFonts w:ascii="Courier New" w:hAnsi="Courier New" w:cs="Courier New" w:hint="default"/>
      </w:rPr>
    </w:lvl>
    <w:lvl w:ilvl="8" w:tplc="04060005" w:tentative="1">
      <w:start w:val="1"/>
      <w:numFmt w:val="bullet"/>
      <w:lvlText w:val=""/>
      <w:lvlJc w:val="left"/>
      <w:pPr>
        <w:ind w:left="7538" w:hanging="360"/>
      </w:pPr>
      <w:rPr>
        <w:rFonts w:ascii="Wingdings" w:hAnsi="Wingdings" w:hint="default"/>
      </w:rPr>
    </w:lvl>
  </w:abstractNum>
  <w:abstractNum w:abstractNumId="28">
    <w:nsid w:val="615C41DE"/>
    <w:multiLevelType w:val="hybridMultilevel"/>
    <w:tmpl w:val="EB78DE8A"/>
    <w:lvl w:ilvl="0" w:tplc="04060001">
      <w:start w:val="1"/>
      <w:numFmt w:val="bullet"/>
      <w:lvlText w:val=""/>
      <w:lvlJc w:val="left"/>
      <w:pPr>
        <w:ind w:left="360" w:hanging="360"/>
      </w:pPr>
      <w:rPr>
        <w:rFonts w:ascii="Symbol" w:hAnsi="Symbol" w:hint="default"/>
      </w:rPr>
    </w:lvl>
    <w:lvl w:ilvl="1" w:tplc="6BCE4966">
      <w:start w:val="39"/>
      <w:numFmt w:val="bullet"/>
      <w:lvlText w:val="-"/>
      <w:lvlJc w:val="left"/>
      <w:pPr>
        <w:ind w:left="1080" w:hanging="360"/>
      </w:pPr>
      <w:rPr>
        <w:rFonts w:ascii="Courier New" w:eastAsia="Times New Roman"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9">
    <w:nsid w:val="648C2775"/>
    <w:multiLevelType w:val="hybridMultilevel"/>
    <w:tmpl w:val="EB42C4D4"/>
    <w:lvl w:ilvl="0" w:tplc="304AE376">
      <w:start w:val="2"/>
      <w:numFmt w:val="bullet"/>
      <w:lvlText w:val="-"/>
      <w:lvlJc w:val="left"/>
      <w:pPr>
        <w:ind w:left="360" w:hanging="360"/>
      </w:pPr>
      <w:rPr>
        <w:rFonts w:ascii="Arial" w:eastAsia="Times New Roman" w:hAnsi="Arial" w:cs="Aria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0">
    <w:nsid w:val="68792A79"/>
    <w:multiLevelType w:val="hybridMultilevel"/>
    <w:tmpl w:val="9D72B936"/>
    <w:lvl w:ilvl="0" w:tplc="04060019">
      <w:start w:val="1"/>
      <w:numFmt w:val="low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1">
    <w:nsid w:val="68D33E76"/>
    <w:multiLevelType w:val="hybridMultilevel"/>
    <w:tmpl w:val="C5BA2D4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2">
    <w:nsid w:val="6D8E2D5A"/>
    <w:multiLevelType w:val="hybridMultilevel"/>
    <w:tmpl w:val="19182A4C"/>
    <w:lvl w:ilvl="0" w:tplc="16003C34">
      <w:start w:val="5"/>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nsid w:val="73B35EE3"/>
    <w:multiLevelType w:val="hybridMultilevel"/>
    <w:tmpl w:val="0BA4CEB4"/>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nsid w:val="77350C1C"/>
    <w:multiLevelType w:val="hybridMultilevel"/>
    <w:tmpl w:val="F2BEF450"/>
    <w:lvl w:ilvl="0" w:tplc="02C8345A">
      <w:start w:val="13"/>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nsid w:val="7AFE296B"/>
    <w:multiLevelType w:val="hybridMultilevel"/>
    <w:tmpl w:val="733645A2"/>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abstractNumId w:val="4"/>
  </w:num>
  <w:num w:numId="2">
    <w:abstractNumId w:val="4"/>
  </w:num>
  <w:num w:numId="3">
    <w:abstractNumId w:val="4"/>
  </w:num>
  <w:num w:numId="4">
    <w:abstractNumId w:val="4"/>
  </w:num>
  <w:num w:numId="5">
    <w:abstractNumId w:val="4"/>
  </w:num>
  <w:num w:numId="6">
    <w:abstractNumId w:val="22"/>
  </w:num>
  <w:num w:numId="7">
    <w:abstractNumId w:val="19"/>
  </w:num>
  <w:num w:numId="8">
    <w:abstractNumId w:val="19"/>
  </w:num>
  <w:num w:numId="9">
    <w:abstractNumId w:val="5"/>
  </w:num>
  <w:num w:numId="10">
    <w:abstractNumId w:val="12"/>
  </w:num>
  <w:num w:numId="11">
    <w:abstractNumId w:val="2"/>
  </w:num>
  <w:num w:numId="12">
    <w:abstractNumId w:val="28"/>
  </w:num>
  <w:num w:numId="13">
    <w:abstractNumId w:val="9"/>
  </w:num>
  <w:num w:numId="14">
    <w:abstractNumId w:val="16"/>
  </w:num>
  <w:num w:numId="15">
    <w:abstractNumId w:val="1"/>
  </w:num>
  <w:num w:numId="16">
    <w:abstractNumId w:val="27"/>
  </w:num>
  <w:num w:numId="17">
    <w:abstractNumId w:val="35"/>
  </w:num>
  <w:num w:numId="18">
    <w:abstractNumId w:val="21"/>
  </w:num>
  <w:num w:numId="19">
    <w:abstractNumId w:val="29"/>
  </w:num>
  <w:num w:numId="20">
    <w:abstractNumId w:val="25"/>
  </w:num>
  <w:num w:numId="21">
    <w:abstractNumId w:val="20"/>
  </w:num>
  <w:num w:numId="22">
    <w:abstractNumId w:val="31"/>
  </w:num>
  <w:num w:numId="23">
    <w:abstractNumId w:val="0"/>
  </w:num>
  <w:num w:numId="24">
    <w:abstractNumId w:val="24"/>
  </w:num>
  <w:num w:numId="25">
    <w:abstractNumId w:val="32"/>
  </w:num>
  <w:num w:numId="26">
    <w:abstractNumId w:val="30"/>
  </w:num>
  <w:num w:numId="27">
    <w:abstractNumId w:val="26"/>
  </w:num>
  <w:num w:numId="28">
    <w:abstractNumId w:val="18"/>
  </w:num>
  <w:num w:numId="29">
    <w:abstractNumId w:val="14"/>
  </w:num>
  <w:num w:numId="30">
    <w:abstractNumId w:val="34"/>
  </w:num>
  <w:num w:numId="31">
    <w:abstractNumId w:val="6"/>
  </w:num>
  <w:num w:numId="32">
    <w:abstractNumId w:val="33"/>
  </w:num>
  <w:num w:numId="33">
    <w:abstractNumId w:val="13"/>
  </w:num>
  <w:num w:numId="34">
    <w:abstractNumId w:val="7"/>
  </w:num>
  <w:num w:numId="35">
    <w:abstractNumId w:val="8"/>
  </w:num>
  <w:num w:numId="36">
    <w:abstractNumId w:val="10"/>
  </w:num>
  <w:num w:numId="37">
    <w:abstractNumId w:val="17"/>
  </w:num>
  <w:num w:numId="38">
    <w:abstractNumId w:val="15"/>
  </w:num>
  <w:num w:numId="39">
    <w:abstractNumId w:val="23"/>
  </w:num>
  <w:num w:numId="40">
    <w:abstractNumId w:val="11"/>
  </w:num>
  <w:num w:numId="4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drawingGridHorizontalSpacing w:val="95"/>
  <w:displayHorizontalDrawingGridEvery w:val="2"/>
  <w:characterSpacingControl w:val="doNotCompress"/>
  <w:hdrShapeDefaults>
    <o:shapedefaults v:ext="edit" spidmax="2052"/>
    <o:shapelayout v:ext="edit">
      <o:idmap v:ext="edit" data="2"/>
      <o:rules v:ext="edit">
        <o:r id="V:Rule2" type="connector" idref="#_x0000_s2050"/>
      </o:rules>
    </o:shapelayout>
  </w:hdrShapeDefaults>
  <w:footnotePr>
    <w:footnote w:id="-1"/>
    <w:footnote w:id="0"/>
  </w:footnotePr>
  <w:endnotePr>
    <w:endnote w:id="-1"/>
    <w:endnote w:id="0"/>
  </w:endnotePr>
  <w:compat/>
  <w:rsids>
    <w:rsidRoot w:val="00834A38"/>
    <w:rsid w:val="00002ABC"/>
    <w:rsid w:val="00023FBD"/>
    <w:rsid w:val="000357EF"/>
    <w:rsid w:val="00044846"/>
    <w:rsid w:val="0005235A"/>
    <w:rsid w:val="00061980"/>
    <w:rsid w:val="00087F51"/>
    <w:rsid w:val="000A6E6A"/>
    <w:rsid w:val="000B0978"/>
    <w:rsid w:val="000B1BB6"/>
    <w:rsid w:val="000D2AFE"/>
    <w:rsid w:val="000E0831"/>
    <w:rsid w:val="000F241F"/>
    <w:rsid w:val="000F60A5"/>
    <w:rsid w:val="000F6E45"/>
    <w:rsid w:val="001124BD"/>
    <w:rsid w:val="001142E5"/>
    <w:rsid w:val="00114FA5"/>
    <w:rsid w:val="00122B9B"/>
    <w:rsid w:val="00130C32"/>
    <w:rsid w:val="001312C1"/>
    <w:rsid w:val="00131CC0"/>
    <w:rsid w:val="0013553C"/>
    <w:rsid w:val="00150743"/>
    <w:rsid w:val="00161A34"/>
    <w:rsid w:val="001928BA"/>
    <w:rsid w:val="001A2476"/>
    <w:rsid w:val="001D55D0"/>
    <w:rsid w:val="001D76F4"/>
    <w:rsid w:val="001E6993"/>
    <w:rsid w:val="00265479"/>
    <w:rsid w:val="002711D9"/>
    <w:rsid w:val="002762A1"/>
    <w:rsid w:val="00281774"/>
    <w:rsid w:val="002837FA"/>
    <w:rsid w:val="00285BCD"/>
    <w:rsid w:val="00297C4A"/>
    <w:rsid w:val="002B4B43"/>
    <w:rsid w:val="002E1025"/>
    <w:rsid w:val="002E5550"/>
    <w:rsid w:val="002E6FCE"/>
    <w:rsid w:val="002F55C4"/>
    <w:rsid w:val="00302063"/>
    <w:rsid w:val="00314715"/>
    <w:rsid w:val="00321346"/>
    <w:rsid w:val="00322A87"/>
    <w:rsid w:val="00345418"/>
    <w:rsid w:val="0036167D"/>
    <w:rsid w:val="00366D66"/>
    <w:rsid w:val="003F0DA8"/>
    <w:rsid w:val="00427423"/>
    <w:rsid w:val="00442468"/>
    <w:rsid w:val="0046432F"/>
    <w:rsid w:val="004838E1"/>
    <w:rsid w:val="00496A90"/>
    <w:rsid w:val="004A2524"/>
    <w:rsid w:val="004B3C75"/>
    <w:rsid w:val="004D5D3B"/>
    <w:rsid w:val="004E3975"/>
    <w:rsid w:val="005053E6"/>
    <w:rsid w:val="00512EB2"/>
    <w:rsid w:val="00525D81"/>
    <w:rsid w:val="00534252"/>
    <w:rsid w:val="0053511B"/>
    <w:rsid w:val="00552167"/>
    <w:rsid w:val="00567FE3"/>
    <w:rsid w:val="0057321F"/>
    <w:rsid w:val="00575B43"/>
    <w:rsid w:val="00594D07"/>
    <w:rsid w:val="005C5016"/>
    <w:rsid w:val="005D2AC3"/>
    <w:rsid w:val="005F0736"/>
    <w:rsid w:val="00636642"/>
    <w:rsid w:val="00640F99"/>
    <w:rsid w:val="00673F7F"/>
    <w:rsid w:val="006802C2"/>
    <w:rsid w:val="00682C0D"/>
    <w:rsid w:val="00693D07"/>
    <w:rsid w:val="006A36AC"/>
    <w:rsid w:val="006B15A9"/>
    <w:rsid w:val="006D754C"/>
    <w:rsid w:val="006F31DB"/>
    <w:rsid w:val="006F4E24"/>
    <w:rsid w:val="007066FF"/>
    <w:rsid w:val="007245B0"/>
    <w:rsid w:val="0072563F"/>
    <w:rsid w:val="007D779A"/>
    <w:rsid w:val="007E75E3"/>
    <w:rsid w:val="007F69B4"/>
    <w:rsid w:val="0080648A"/>
    <w:rsid w:val="00834A38"/>
    <w:rsid w:val="0085498E"/>
    <w:rsid w:val="008A39EF"/>
    <w:rsid w:val="008B6ACB"/>
    <w:rsid w:val="008B6FEC"/>
    <w:rsid w:val="008C6938"/>
    <w:rsid w:val="008E2AB6"/>
    <w:rsid w:val="008F6CD8"/>
    <w:rsid w:val="00910877"/>
    <w:rsid w:val="009140D7"/>
    <w:rsid w:val="00914A34"/>
    <w:rsid w:val="009352F0"/>
    <w:rsid w:val="00935A8C"/>
    <w:rsid w:val="00953CEA"/>
    <w:rsid w:val="00956A16"/>
    <w:rsid w:val="00974E55"/>
    <w:rsid w:val="00975E07"/>
    <w:rsid w:val="00985B12"/>
    <w:rsid w:val="00987E21"/>
    <w:rsid w:val="00994DF5"/>
    <w:rsid w:val="009A5F7E"/>
    <w:rsid w:val="00A121C1"/>
    <w:rsid w:val="00A201EA"/>
    <w:rsid w:val="00A344F2"/>
    <w:rsid w:val="00A471D6"/>
    <w:rsid w:val="00A513DB"/>
    <w:rsid w:val="00A64AC3"/>
    <w:rsid w:val="00AA010D"/>
    <w:rsid w:val="00AA6E79"/>
    <w:rsid w:val="00AC096F"/>
    <w:rsid w:val="00AD1A35"/>
    <w:rsid w:val="00AD44FC"/>
    <w:rsid w:val="00AE09EF"/>
    <w:rsid w:val="00B02F6E"/>
    <w:rsid w:val="00B15465"/>
    <w:rsid w:val="00B36905"/>
    <w:rsid w:val="00B41184"/>
    <w:rsid w:val="00B56632"/>
    <w:rsid w:val="00B60180"/>
    <w:rsid w:val="00B82294"/>
    <w:rsid w:val="00B87AE0"/>
    <w:rsid w:val="00B925D6"/>
    <w:rsid w:val="00BD2A1E"/>
    <w:rsid w:val="00BD675B"/>
    <w:rsid w:val="00C042EF"/>
    <w:rsid w:val="00C13FF4"/>
    <w:rsid w:val="00C1645C"/>
    <w:rsid w:val="00C318A4"/>
    <w:rsid w:val="00C4317A"/>
    <w:rsid w:val="00C4406E"/>
    <w:rsid w:val="00C4424F"/>
    <w:rsid w:val="00C46457"/>
    <w:rsid w:val="00C56185"/>
    <w:rsid w:val="00C84EDD"/>
    <w:rsid w:val="00C93ACF"/>
    <w:rsid w:val="00CA55B7"/>
    <w:rsid w:val="00CB384C"/>
    <w:rsid w:val="00CC1A11"/>
    <w:rsid w:val="00CC4A46"/>
    <w:rsid w:val="00CD5CF2"/>
    <w:rsid w:val="00CD7F1D"/>
    <w:rsid w:val="00CE08BD"/>
    <w:rsid w:val="00CF227E"/>
    <w:rsid w:val="00D03BFE"/>
    <w:rsid w:val="00D132ED"/>
    <w:rsid w:val="00D148B2"/>
    <w:rsid w:val="00D41695"/>
    <w:rsid w:val="00D46B30"/>
    <w:rsid w:val="00D66D15"/>
    <w:rsid w:val="00D8722E"/>
    <w:rsid w:val="00DA4477"/>
    <w:rsid w:val="00DC5465"/>
    <w:rsid w:val="00DD164D"/>
    <w:rsid w:val="00DD352A"/>
    <w:rsid w:val="00DD4563"/>
    <w:rsid w:val="00E0351E"/>
    <w:rsid w:val="00E24410"/>
    <w:rsid w:val="00E30BF3"/>
    <w:rsid w:val="00E41C40"/>
    <w:rsid w:val="00E437B5"/>
    <w:rsid w:val="00E45131"/>
    <w:rsid w:val="00E53874"/>
    <w:rsid w:val="00E53D02"/>
    <w:rsid w:val="00E66311"/>
    <w:rsid w:val="00E8542C"/>
    <w:rsid w:val="00E87B66"/>
    <w:rsid w:val="00E975F5"/>
    <w:rsid w:val="00EA0E1B"/>
    <w:rsid w:val="00EA1901"/>
    <w:rsid w:val="00EA746B"/>
    <w:rsid w:val="00ED6A4A"/>
    <w:rsid w:val="00EE1A00"/>
    <w:rsid w:val="00EE5A47"/>
    <w:rsid w:val="00EE6FC8"/>
    <w:rsid w:val="00F16AF5"/>
    <w:rsid w:val="00F30FF7"/>
    <w:rsid w:val="00F4517C"/>
    <w:rsid w:val="00F509B7"/>
    <w:rsid w:val="00F52F57"/>
    <w:rsid w:val="00F70119"/>
    <w:rsid w:val="00F73088"/>
    <w:rsid w:val="00F93AE3"/>
    <w:rsid w:val="00FC427F"/>
    <w:rsid w:val="00FD3801"/>
    <w:rsid w:val="00FD3862"/>
    <w:rsid w:val="00FD5579"/>
    <w:rsid w:val="00FE153C"/>
    <w:rsid w:val="00FF4298"/>
  </w:rsids>
  <m:mathPr>
    <m:mathFont m:val="Cambria Math"/>
    <m:brkBin m:val="before"/>
    <m:brkBinSub m:val="--"/>
    <m:smallFrac m:val="off"/>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ABC"/>
    <w:pPr>
      <w:tabs>
        <w:tab w:val="left" w:pos="567"/>
        <w:tab w:val="left" w:pos="1134"/>
      </w:tabs>
      <w:spacing w:after="0"/>
      <w:jc w:val="both"/>
    </w:pPr>
    <w:rPr>
      <w:rFonts w:ascii="Verdana" w:eastAsia="Times New Roman" w:hAnsi="Verdana" w:cs="Times New Roman"/>
      <w:sz w:val="19"/>
      <w:szCs w:val="20"/>
      <w:lang w:eastAsia="da-DK"/>
    </w:rPr>
  </w:style>
  <w:style w:type="character" w:default="1" w:styleId="Standardskrifttypeiafsnit">
    <w:name w:val="Default Paragraph Font"/>
    <w:uiPriority w:val="1"/>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Punkopstilling">
    <w:name w:val="Punkopstilling"/>
    <w:basedOn w:val="Normal"/>
    <w:autoRedefine/>
    <w:qFormat/>
    <w:rsid w:val="005C5016"/>
    <w:pPr>
      <w:numPr>
        <w:numId w:val="8"/>
      </w:numPr>
    </w:pPr>
  </w:style>
  <w:style w:type="paragraph" w:styleId="Sidehoved">
    <w:name w:val="header"/>
    <w:basedOn w:val="Normal"/>
    <w:link w:val="SidehovedTegn"/>
    <w:uiPriority w:val="99"/>
    <w:unhideWhenUsed/>
    <w:rsid w:val="00834A38"/>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834A38"/>
    <w:rPr>
      <w:rFonts w:ascii="Arial" w:hAnsi="Arial"/>
      <w:sz w:val="20"/>
    </w:rPr>
  </w:style>
  <w:style w:type="paragraph" w:styleId="Sidefod">
    <w:name w:val="footer"/>
    <w:basedOn w:val="Normal"/>
    <w:link w:val="SidefodTegn"/>
    <w:uiPriority w:val="99"/>
    <w:unhideWhenUsed/>
    <w:rsid w:val="00834A38"/>
    <w:pPr>
      <w:tabs>
        <w:tab w:val="center" w:pos="4819"/>
        <w:tab w:val="right" w:pos="9638"/>
      </w:tabs>
      <w:spacing w:line="240" w:lineRule="auto"/>
    </w:pPr>
  </w:style>
  <w:style w:type="character" w:customStyle="1" w:styleId="SidefodTegn">
    <w:name w:val="Sidefod Tegn"/>
    <w:basedOn w:val="Standardskrifttypeiafsnit"/>
    <w:link w:val="Sidefod"/>
    <w:uiPriority w:val="99"/>
    <w:rsid w:val="00834A38"/>
    <w:rPr>
      <w:rFonts w:ascii="Arial" w:hAnsi="Arial"/>
      <w:sz w:val="20"/>
    </w:rPr>
  </w:style>
  <w:style w:type="paragraph" w:styleId="Markeringsbobletekst">
    <w:name w:val="Balloon Text"/>
    <w:basedOn w:val="Normal"/>
    <w:link w:val="MarkeringsbobletekstTegn"/>
    <w:uiPriority w:val="99"/>
    <w:semiHidden/>
    <w:unhideWhenUsed/>
    <w:rsid w:val="00834A38"/>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34A38"/>
    <w:rPr>
      <w:rFonts w:ascii="Tahoma" w:hAnsi="Tahoma" w:cs="Tahoma"/>
      <w:sz w:val="16"/>
      <w:szCs w:val="16"/>
    </w:rPr>
  </w:style>
  <w:style w:type="table" w:styleId="Tabel-Gitter">
    <w:name w:val="Table Grid"/>
    <w:basedOn w:val="Tabel-Normal"/>
    <w:uiPriority w:val="59"/>
    <w:rsid w:val="00834A3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Standardskrifttypeiafsnit"/>
    <w:uiPriority w:val="99"/>
    <w:unhideWhenUsed/>
    <w:rsid w:val="0005235A"/>
    <w:rPr>
      <w:color w:val="0000FF" w:themeColor="hyperlink"/>
      <w:u w:val="single"/>
    </w:rPr>
  </w:style>
  <w:style w:type="paragraph" w:styleId="Listeafsnit">
    <w:name w:val="List Paragraph"/>
    <w:basedOn w:val="Normal"/>
    <w:uiPriority w:val="34"/>
    <w:qFormat/>
    <w:rsid w:val="0005235A"/>
    <w:pPr>
      <w:ind w:left="720"/>
      <w:contextualSpacing/>
    </w:pPr>
  </w:style>
  <w:style w:type="paragraph" w:customStyle="1" w:styleId="Default">
    <w:name w:val="Default"/>
    <w:rsid w:val="00CD5CF2"/>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ssai.org" TargetMode="External"/><Relationship Id="rId5" Type="http://schemas.openxmlformats.org/officeDocument/2006/relationships/webSettings" Target="webSettings.xml"/><Relationship Id="rId10" Type="http://schemas.openxmlformats.org/officeDocument/2006/relationships/hyperlink" Target="http://www.issai.org"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A000F-AAE1-48CD-A598-B35FAF85E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1463</Words>
  <Characters>8925</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Rigsrevisionen</Company>
  <LinksUpToDate>false</LinksUpToDate>
  <CharactersWithSpaces>10368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Mette Elisabeth Matthiasen</dc:creator>
  <cp:lastModifiedBy>Mette Elisabeth Matthiasen</cp:lastModifiedBy>
  <cp:revision>2</cp:revision>
  <cp:lastPrinted>2009-06-03T09:13:00Z</cp:lastPrinted>
  <dcterms:created xsi:type="dcterms:W3CDTF">2009-06-03T11:48:00Z</dcterms:created>
  <dcterms:modified xsi:type="dcterms:W3CDTF">2009-06-03T11:48:00Z</dcterms:modified>
</cp:coreProperties>
</file>